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spacing w:lineRule="auto" w:line="240" w:after="0"/>
        <w:widowControl w:val="off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 w:eastAsia="Times New Roman"/>
          <w:b/>
          <w:sz w:val="30"/>
          <w:szCs w:val="30"/>
          <w:lang w:eastAsia="ru-RU"/>
        </w:rPr>
        <w:t xml:space="preserve"> Для заполнения к отчёту Беловский район</w:t>
      </w:r>
      <w:r>
        <w:rPr>
          <w:b/>
        </w:rPr>
      </w:r>
      <w:r/>
    </w:p>
    <w:p>
      <w:pPr>
        <w:pStyle w:val="562"/>
        <w:ind w:firstLine="709"/>
        <w:jc w:val="center"/>
        <w:spacing w:lineRule="auto" w:line="240"/>
        <w:shd w:val="clear" w:color="auto" w:fill="auto"/>
        <w:tabs>
          <w:tab w:val="left" w:pos="714" w:leader="none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 w:eastAsia="Times New Roman"/>
          <w:b/>
        </w:rPr>
        <w:t xml:space="preserve">за 2023 год.     </w:t>
      </w:r>
      <w:r>
        <w:rPr>
          <w:b/>
        </w:rPr>
        <w:t xml:space="preserve">                      </w:t>
      </w:r>
      <w:r/>
    </w:p>
    <w:tbl>
      <w:tblPr>
        <w:tblStyle w:val="563"/>
        <w:tblW w:w="0" w:type="auto"/>
        <w:tblLayout w:type="fixed"/>
        <w:tblLook w:val="04A0" w:firstRow="1" w:lastRow="0" w:firstColumn="1" w:lastColumn="0" w:noHBand="0" w:noVBand="1"/>
      </w:tblPr>
      <w:tblGrid>
        <w:gridCol w:w="621"/>
        <w:gridCol w:w="4107"/>
        <w:gridCol w:w="4785"/>
      </w:tblGrid>
      <w:tr>
        <w:trPr>
          <w:tblHeader/>
        </w:trPr>
        <w:tc>
          <w:tcPr>
            <w:tcW w:w="62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</w:t>
            </w:r>
            <w:r>
              <w:rPr>
                <w:b/>
              </w:rPr>
            </w:r>
            <w:r/>
          </w:p>
        </w:tc>
        <w:tc>
          <w:tcPr>
            <w:tcW w:w="410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показателя</w:t>
            </w:r>
            <w:r>
              <w:rPr>
                <w:b/>
              </w:rPr>
            </w:r>
            <w:r/>
          </w:p>
        </w:tc>
        <w:tc>
          <w:tcPr>
            <w:tcW w:w="47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Да/Нет</w:t>
            </w:r>
            <w:r>
              <w:rPr>
                <w:b/>
              </w:rPr>
            </w:r>
            <w:r/>
          </w:p>
        </w:tc>
      </w:tr>
      <w:tr>
        <w:trPr>
          <w:trHeight w:val="389"/>
        </w:trPr>
        <w:tc>
          <w:tcPr>
            <w:gridSpan w:val="3"/>
            <w:tcW w:w="95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1. «Требования стандарта развития конкуренции»</w:t>
            </w:r>
            <w:r/>
          </w:p>
        </w:tc>
      </w:tr>
      <w:tr>
        <w:trPr>
          <w:trHeight w:val="2103"/>
        </w:trPr>
        <w:tc>
          <w:tcPr>
            <w:tcW w:w="621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</w:t>
            </w: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</w:t>
            </w:r>
            <w:r/>
          </w:p>
        </w:tc>
        <w:tc>
          <w:tcPr>
            <w:tcW w:w="410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на официальном сайте муниципального района (городского округа) Курской области раздела, посвященного содействию развитию конкуренции и его систематическое наполнение в целях повышения информированности потребителей и бизнес-сообществ</w:t>
            </w: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5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Есть/ Нет)</w:t>
            </w:r>
            <w:r/>
          </w:p>
        </w:tc>
        <w:tc>
          <w:tcPr>
            <w:tcW w:w="4785" w:type="dxa"/>
            <w:vAlign w:val="center"/>
            <w:textDirection w:val="lrTb"/>
            <w:noWrap w:val="false"/>
          </w:tcPr>
          <w:p>
            <w:r>
              <w:t xml:space="preserve">http://bel.rkursk.ru/index.php?mun_obr=1&amp;sub_menus_id=31665</w:t>
            </w:r>
            <w:r/>
          </w:p>
        </w:tc>
      </w:tr>
      <w:tr>
        <w:trPr>
          <w:trHeight w:val="1576"/>
        </w:trPr>
        <w:tc>
          <w:tcPr>
            <w:tcW w:w="621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</w:t>
            </w: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tcW w:w="410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утвержденного перечня товарных рынков для содействия развитию конкуренции и муниципального плана мероприятий («дорожной карты») по содействию развитию конкуренции</w:t>
            </w: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5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Есть/ Нет)</w:t>
            </w:r>
            <w:r/>
          </w:p>
        </w:tc>
        <w:tc>
          <w:tcPr>
            <w:tcW w:w="4785" w:type="dxa"/>
            <w:vAlign w:val="center"/>
            <w:textDirection w:val="lrTb"/>
            <w:noWrap w:val="false"/>
          </w:tcPr>
          <w:p>
            <w:r>
              <w:t xml:space="preserve">http://bel.rkursk.ru/index.php?mun_obr=1&amp;sub_menus_id=31665</w:t>
            </w:r>
            <w:r/>
          </w:p>
        </w:tc>
      </w:tr>
      <w:tr>
        <w:trPr>
          <w:trHeight w:val="1297"/>
        </w:trPr>
        <w:tc>
          <w:tcPr>
            <w:gridSpan w:val="3"/>
            <w:tcW w:w="9513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5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5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Группа 2. «Эффективность работы по реализации Перечня поручений Президента Российской Федерации по итогам заседания Государственного совета по вопросу развития конкуренции, состоявшегося 5 апреля 2018 года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ПР-817ГС от 15.05.2018»</w:t>
            </w:r>
            <w:r/>
          </w:p>
        </w:tc>
      </w:tr>
      <w:tr>
        <w:trPr>
          <w:trHeight w:val="2536"/>
        </w:trPr>
        <w:tc>
          <w:tcPr>
            <w:tcW w:w="621" w:type="dxa"/>
            <w:vAlign w:val="center"/>
            <w:textDirection w:val="lrTb"/>
            <w:noWrap w:val="false"/>
          </w:tcPr>
          <w:p>
            <w:pPr>
              <w:jc w:val="both"/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</w:t>
            </w:r>
            <w:r/>
          </w:p>
        </w:tc>
        <w:tc>
          <w:tcPr>
            <w:tcW w:w="410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нормативного правового акта Администрации муниципального района (городского округа) Курской области </w:t>
            </w: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закреплении приоритета целей и задач по развитию конкуренции», размещенного на официальном сайте муниципального района (городского округа) Курской области</w:t>
            </w: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5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Есть/ Нет)</w:t>
            </w:r>
            <w:r/>
          </w:p>
        </w:tc>
        <w:tc>
          <w:tcPr>
            <w:tcW w:w="4785" w:type="dxa"/>
            <w:vAlign w:val="center"/>
            <w:textDirection w:val="lrTb"/>
            <w:noWrap w:val="false"/>
          </w:tcPr>
          <w:p>
            <w:r>
              <w:t xml:space="preserve">http://bel.rkursk.ru/index.php?mun_obr=1&amp;sub_menus_id=31665</w:t>
            </w:r>
            <w:r/>
          </w:p>
        </w:tc>
      </w:tr>
      <w:tr>
        <w:trPr>
          <w:trHeight w:val="461"/>
        </w:trPr>
        <w:tc>
          <w:tcPr>
            <w:tcW w:w="621" w:type="dxa"/>
            <w:vAlign w:val="center"/>
            <w:textDirection w:val="lrTb"/>
            <w:noWrap w:val="false"/>
          </w:tcPr>
          <w:p>
            <w:pPr>
              <w:jc w:val="both"/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</w:t>
            </w:r>
            <w:r/>
          </w:p>
        </w:tc>
        <w:tc>
          <w:tcPr>
            <w:tcW w:w="410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Опубликование и актуализация на официальном сайте муниципального района (городского округа) Курской облас</w:t>
            </w: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 информации об объектах, находящихся в муниципальной собственности, включая сведения о наименованиях объектов, их местоположении,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5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Есть/ Нет)</w:t>
            </w:r>
            <w:r/>
          </w:p>
          <w:p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78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  <w:t xml:space="preserve">http://bel.rkursk.ru/index.php?mun_obr=1&amp;sub_menus_id=43112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53"/>
        </w:trPr>
        <w:tc>
          <w:tcPr>
            <w:gridSpan w:val="3"/>
            <w:tcW w:w="95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Группа 3. «Нарушение антимонопольного законодательства»</w:t>
            </w:r>
            <w:r/>
          </w:p>
        </w:tc>
      </w:tr>
      <w:tr>
        <w:trPr>
          <w:trHeight w:val="1932"/>
        </w:trPr>
        <w:tc>
          <w:tcPr>
            <w:tcW w:w="621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</w:t>
            </w: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tcW w:w="410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нормативного правового акта Администрации муниципального района (городского округа) Курской области </w:t>
            </w: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 организации антимонопольного комплаенса», размещенного на официальном сайте муниципального района (городского округа) Курской области</w:t>
            </w: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5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Есть/ Нет)</w:t>
            </w:r>
            <w:r/>
          </w:p>
        </w:tc>
        <w:tc>
          <w:tcPr>
            <w:tcW w:w="4785" w:type="dxa"/>
            <w:vAlign w:val="center"/>
            <w:textDirection w:val="lrTb"/>
            <w:noWrap w:val="false"/>
          </w:tcPr>
          <w:p>
            <w:r>
              <w:t xml:space="preserve">http://bel.rkursk.ru/index.php?mun_obr=1&amp;sub_menus_id=40148</w:t>
            </w:r>
            <w:r/>
          </w:p>
        </w:tc>
      </w:tr>
      <w:tr>
        <w:trPr>
          <w:trHeight w:val="1783"/>
        </w:trPr>
        <w:tc>
          <w:tcPr>
            <w:tcW w:w="621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3.2.</w:t>
            </w:r>
            <w:r/>
          </w:p>
        </w:tc>
        <w:tc>
          <w:tcPr>
            <w:tcW w:w="410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Динамика нарушений антимонопольного законодательства со стороны Администрации муниципального района (городского округа) Курской области в сравнении с предыдущим отчетным периодом (по данным Управления Федеральной антимонопольной службы по Курской области) </w:t>
            </w:r>
            <w:r/>
          </w:p>
        </w:tc>
        <w:tc>
          <w:tcPr>
            <w:tcW w:w="47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Указать: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нарушений в 2024 году - 0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нарушений в 2023 году - 0</w:t>
            </w:r>
            <w:r/>
          </w:p>
        </w:tc>
      </w:tr>
      <w:tr>
        <w:trPr>
          <w:trHeight w:val="564"/>
        </w:trPr>
        <w:tc>
          <w:tcPr>
            <w:gridSpan w:val="3"/>
            <w:tcW w:w="95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Группа 4. «Мониторинг товарных рынков (сфер экономики)»</w:t>
            </w:r>
            <w:r/>
          </w:p>
        </w:tc>
      </w:tr>
      <w:tr>
        <w:trPr>
          <w:trHeight w:val="1656"/>
        </w:trPr>
        <w:tc>
          <w:tcPr>
            <w:tcW w:w="62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4.1.</w:t>
            </w:r>
            <w:r/>
          </w:p>
        </w:tc>
        <w:tc>
          <w:tcPr>
            <w:tcW w:w="410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роведение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мониторинга 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остояния и развития конкурентной среды на товарных рынках муниципального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района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(городского округа) Курской области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(Проведен в установленный срок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проведен в установленный срок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</w:t>
            </w:r>
            <w:r/>
          </w:p>
        </w:tc>
        <w:tc>
          <w:tcPr>
            <w:tcW w:w="47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Проведен в установленный срок.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621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4.2.</w:t>
            </w:r>
            <w:r/>
          </w:p>
        </w:tc>
        <w:tc>
          <w:tcPr>
            <w:tcW w:w="410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сформированного и размещенного на официальном сайте муниципального района (городского округа) Курской области реестра хозяйствующих субъектов, доля участия муниципального </w:t>
            </w: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района (городского округа) Курской области</w:t>
            </w: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которых составляет 50 и более процентов</w:t>
            </w: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– Реестр)</w:t>
            </w: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указанием рынка присутствия каждого такого хозяйствующего субъекта, на котором осуществляется данная деятельность:</w:t>
            </w:r>
            <w:r/>
          </w:p>
        </w:tc>
        <w:tc>
          <w:tcPr>
            <w:tcW w:w="47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Указана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1932"/>
        </w:trPr>
        <w:tc>
          <w:tcPr>
            <w:tcW w:w="621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4.2.</w:t>
            </w: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tcW w:w="4107" w:type="dxa"/>
            <w:textDirection w:val="lrTb"/>
            <w:noWrap w:val="false"/>
          </w:tcPr>
          <w:p>
            <w:pPr>
              <w:jc w:val="both"/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указаны доли занимаемого рынка такого хозяйствующего субъекта (в том числе объема (доля) выручки в общей величине стоимости оборота рынка, объем (доля) реализованных на рынке товаров, работ и услуг в натуральном выражении) </w:t>
            </w:r>
            <w:r>
              <w:rPr>
                <w:rStyle w:val="5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Указана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указана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</w:t>
            </w: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</w:t>
            </w:r>
            <w:r/>
          </w:p>
        </w:tc>
        <w:tc>
          <w:tcPr>
            <w:tcW w:w="47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Указана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r/>
            <w:r/>
          </w:p>
        </w:tc>
      </w:tr>
      <w:tr>
        <w:trPr>
          <w:trHeight w:val="1380"/>
        </w:trPr>
        <w:tc>
          <w:tcPr>
            <w:tcW w:w="621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4.2.</w:t>
            </w: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tcW w:w="4107" w:type="dxa"/>
            <w:textDirection w:val="lrTb"/>
            <w:noWrap w:val="false"/>
          </w:tcPr>
          <w:p>
            <w:pPr>
              <w:jc w:val="both"/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указан объем финансирования такого хозяйствующего субъекта из бюджета Курской области и бюджета муниципального района (городского округа)</w:t>
            </w:r>
            <w:r>
              <w:rPr>
                <w:rStyle w:val="5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5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Указан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Не указан)</w:t>
            </w: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</w:t>
            </w:r>
            <w:r/>
          </w:p>
        </w:tc>
        <w:tc>
          <w:tcPr>
            <w:tcW w:w="47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Указана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r/>
            <w:r/>
          </w:p>
        </w:tc>
      </w:tr>
      <w:tr>
        <w:trPr>
          <w:trHeight w:val="828"/>
        </w:trPr>
        <w:tc>
          <w:tcPr>
            <w:tcW w:w="621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4.2.</w:t>
            </w: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</w:t>
            </w: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tcW w:w="4107" w:type="dxa"/>
            <w:textDirection w:val="lrTb"/>
            <w:noWrap w:val="false"/>
          </w:tcPr>
          <w:p>
            <w:pPr>
              <w:jc w:val="both"/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Реестр размещен </w:t>
            </w: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официальном сайте муниципального района (городского округа) Курской области</w:t>
            </w: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5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Размещен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размещен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</w:t>
            </w:r>
            <w:r/>
          </w:p>
        </w:tc>
        <w:tc>
          <w:tcPr>
            <w:tcW w:w="47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Размещён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453"/>
        </w:trPr>
        <w:tc>
          <w:tcPr>
            <w:gridSpan w:val="3"/>
            <w:tcW w:w="95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Группа 5. «Обучающие мероприятия»</w:t>
            </w:r>
            <w:r/>
          </w:p>
        </w:tc>
      </w:tr>
      <w:tr>
        <w:trPr>
          <w:trHeight w:val="1942"/>
        </w:trPr>
        <w:tc>
          <w:tcPr>
            <w:tcW w:w="621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5.1.</w:t>
            </w:r>
            <w:r/>
          </w:p>
        </w:tc>
        <w:tc>
          <w:tcPr>
            <w:tcW w:w="410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обучающих мероприятиях для органов местного самоуправления Курской области по вопросам содействия развитию конкуренции в Курской области</w:t>
            </w: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5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Приняли участие во всех</w:t>
            </w:r>
            <w:r>
              <w:rPr>
                <w:rStyle w:val="5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обучающих мероприятиях</w:t>
            </w:r>
            <w:r>
              <w:rPr>
                <w:rStyle w:val="5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приняли участие хотя бы в одном </w:t>
            </w:r>
            <w:r>
              <w:rPr>
                <w:rStyle w:val="5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обучающем мероприятии</w:t>
            </w:r>
            <w:r>
              <w:rPr>
                <w:rStyle w:val="5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</w:t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  <w:szCs w:val="24"/>
              </w:rPr>
              <w:t xml:space="preserve">Приняли участие во всех</w:t>
            </w:r>
            <w:r>
              <w:rPr>
                <w:rStyle w:val="565"/>
                <w:rFonts w:ascii="Times New Roman" w:hAnsi="Times New Roman" w:cs="Times New Roman" w:eastAsia="Times New Roman"/>
                <w:b w:val="false"/>
                <w:bCs/>
                <w:color w:val="000000"/>
                <w:sz w:val="24"/>
                <w:szCs w:val="24"/>
              </w:rPr>
              <w:t xml:space="preserve"> обучающих мероприятиях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b w:val="false"/>
              </w:rPr>
            </w:r>
          </w:p>
        </w:tc>
      </w:tr>
      <w:tr>
        <w:trPr>
          <w:trHeight w:val="465"/>
        </w:trPr>
        <w:tc>
          <w:tcPr>
            <w:gridSpan w:val="3"/>
            <w:tcW w:w="95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Группа 6. «Качественная оценка проводимой работы»</w:t>
            </w:r>
            <w:r/>
          </w:p>
        </w:tc>
      </w:tr>
      <w:tr>
        <w:trPr/>
        <w:tc>
          <w:tcPr>
            <w:tcW w:w="621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6.1.</w:t>
            </w:r>
            <w:r/>
          </w:p>
        </w:tc>
        <w:tc>
          <w:tcPr>
            <w:tcW w:w="410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Достижение ключевых показателей муниципального плана мероприятий («дорожной карт</w:t>
            </w: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</w:t>
            </w: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») по содействию развитию конкуренции в муниципальном районе (городском округе) Курской области</w:t>
            </w: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</w:t>
            </w:r>
            <w:r/>
          </w:p>
        </w:tc>
        <w:tc>
          <w:tcPr>
            <w:tcW w:w="478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Число товарных рынков, на которых достигнуты целевые значения показателей «дорожной карты» Общее число товарных рынков в дорожной карте  - 6/6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2208"/>
        </w:trPr>
        <w:tc>
          <w:tcPr>
            <w:tcW w:w="621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6.2.</w:t>
            </w:r>
            <w:r/>
          </w:p>
        </w:tc>
        <w:tc>
          <w:tcPr>
            <w:tcW w:w="4107" w:type="dxa"/>
            <w:textDirection w:val="lrTb"/>
            <w:noWrap w:val="false"/>
          </w:tcPr>
          <w:p>
            <w:pPr>
              <w:jc w:val="both"/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дополнительных рынков в муниципальном плане «дорожной карте» по содействию развитию конкуренции, не включенных в стандарт развития конкуренции в субъектах Российской Федерации (распоряжение Правительства Российской Федерации от 17.04.2019 № 768-р) </w:t>
            </w:r>
            <w:r>
              <w:rPr>
                <w:rStyle w:val="5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Есть/ Нет)</w:t>
            </w:r>
            <w:r/>
          </w:p>
        </w:tc>
        <w:tc>
          <w:tcPr>
            <w:tcW w:w="47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082"/>
        </w:trPr>
        <w:tc>
          <w:tcPr>
            <w:gridSpan w:val="3"/>
            <w:tcW w:w="95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Группа 7. «Эффективность работы по повышению и обеспечению условий для благоприятного инвестиционного климата в муниципальном районе (городском округе) Курской области»</w:t>
            </w:r>
            <w:r/>
          </w:p>
        </w:tc>
      </w:tr>
      <w:tr>
        <w:trPr>
          <w:trHeight w:val="955"/>
        </w:trPr>
        <w:tc>
          <w:tcPr>
            <w:tcW w:w="621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3855" w:leader="none"/>
              </w:tabs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</w:t>
            </w: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tcW w:w="4107" w:type="dxa"/>
            <w:textDirection w:val="lrTb"/>
            <w:noWrap w:val="false"/>
          </w:tcPr>
          <w:p>
            <w:pPr>
              <w:jc w:val="both"/>
              <w:tabs>
                <w:tab w:val="left" w:pos="3855" w:leader="none"/>
              </w:tabs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проектов муниципально-частного партнерства или концессионных соглашений</w:t>
            </w: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5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Реализовано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реализовано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</w:t>
            </w:r>
            <w:r/>
          </w:p>
        </w:tc>
        <w:tc>
          <w:tcPr>
            <w:tcW w:w="4785" w:type="dxa"/>
            <w:vAlign w:val="center"/>
            <w:textDirection w:val="lrTb"/>
            <w:noWrap w:val="false"/>
          </w:tcPr>
          <w:p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концессионных соглашений    в районе нет</w:t>
            </w:r>
            <w:r/>
          </w:p>
        </w:tc>
      </w:tr>
      <w:tr>
        <w:trPr>
          <w:trHeight w:val="713"/>
        </w:trPr>
        <w:tc>
          <w:tcPr>
            <w:tcW w:w="621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</w:t>
            </w: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tcW w:w="4107" w:type="dxa"/>
            <w:textDirection w:val="lrTb"/>
            <w:noWrap w:val="false"/>
          </w:tcPr>
          <w:p>
            <w:pPr>
              <w:jc w:val="both"/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инвестиционных площадок, готовых к размещению новых производств</w:t>
            </w: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5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</w:t>
            </w:r>
            <w:r/>
          </w:p>
        </w:tc>
        <w:tc>
          <w:tcPr>
            <w:tcW w:w="4785" w:type="dxa"/>
            <w:vAlign w:val="center"/>
            <w:textDirection w:val="lrTb"/>
            <w:noWrap w:val="false"/>
          </w:tcPr>
          <w:p>
            <w:r>
              <w:t xml:space="preserve">ссылка: </w:t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  <w:t xml:space="preserve">http://bel.rkursk.ru/index.php?mun_obr=1&amp;sub_menus_id=31665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120"/>
        </w:trPr>
        <w:tc>
          <w:tcPr>
            <w:tcW w:w="621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</w:t>
            </w: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</w:t>
            </w: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tcW w:w="4107" w:type="dxa"/>
            <w:textDirection w:val="lrTb"/>
            <w:noWrap w:val="false"/>
          </w:tcPr>
          <w:p>
            <w:pPr>
              <w:jc w:val="both"/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специализированного раздела на официальном сайте муниципального района (городского округа) Курской области об инвестиционной деятельности</w:t>
            </w: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5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Есть/ Нет)</w:t>
            </w:r>
            <w:r/>
          </w:p>
        </w:tc>
        <w:tc>
          <w:tcPr>
            <w:tcW w:w="478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на официальном сайте Администрации Беловского района в разделе Справочные материалы, размещён  подраздел «Инвестиционный климат»»  и раздел «Инвестиции»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1019"/>
        </w:trPr>
        <w:tc>
          <w:tcPr>
            <w:gridSpan w:val="3"/>
            <w:tcW w:w="9513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5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5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Группа 8. «Другие мероприятия, направленные на развитие конкуренции в муниципальном образовании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(городском округе) Курской области»</w:t>
            </w:r>
            <w:r/>
          </w:p>
        </w:tc>
      </w:tr>
      <w:tr>
        <w:trPr>
          <w:trHeight w:val="1413"/>
        </w:trPr>
        <w:tc>
          <w:tcPr>
            <w:tcW w:w="621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4680" w:leader="none"/>
              </w:tabs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</w:t>
            </w: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tcW w:w="4107" w:type="dxa"/>
            <w:textDirection w:val="lrTb"/>
            <w:noWrap w:val="false"/>
          </w:tcPr>
          <w:p>
            <w:pPr>
              <w:jc w:val="both"/>
              <w:tabs>
                <w:tab w:val="left" w:pos="4680" w:leader="none"/>
              </w:tabs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актуальной утвержденной и размещенной на официальном сайте муниципального района (городского округа) Курской области схемы размещения рекламных конструкций</w:t>
            </w: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5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Нет)</w:t>
            </w:r>
            <w:r/>
          </w:p>
        </w:tc>
        <w:tc>
          <w:tcPr>
            <w:tcW w:w="478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  <w:t xml:space="preserve">http://bel.rkursk.ru/index.php?mun_obr=1&amp;sub_menus_id=17829&amp;num_str=6&amp;id_mat=208362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84"/>
        </w:trPr>
        <w:tc>
          <w:tcPr>
            <w:tcW w:w="621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4680" w:leader="none"/>
              </w:tabs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8.2.</w:t>
            </w:r>
            <w:r/>
          </w:p>
        </w:tc>
        <w:tc>
          <w:tcPr>
            <w:tcW w:w="4107" w:type="dxa"/>
            <w:textDirection w:val="lrTb"/>
            <w:noWrap w:val="false"/>
          </w:tcPr>
          <w:p>
            <w:pPr>
              <w:jc w:val="both"/>
              <w:tabs>
                <w:tab w:val="left" w:pos="4680" w:leader="none"/>
              </w:tabs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количества объектов в перечне муниципального имущест</w:t>
            </w: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ва, подлежащего предоставлению во владение и (или) пользование на долгосрочной основе субъектам малого и среднего предпринимательства (далее – МСП) и организациям, образующим инфраструктуру поддержки субъектов МСП и самозанятым гражданам (далее – Перечень)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47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</w:t>
            </w:r>
            <w:r/>
          </w:p>
        </w:tc>
      </w:tr>
      <w:tr>
        <w:trPr>
          <w:trHeight w:val="1393"/>
        </w:trPr>
        <w:tc>
          <w:tcPr>
            <w:tcW w:w="621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4680" w:leader="none"/>
              </w:tabs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8.3.</w:t>
            </w:r>
            <w:r/>
          </w:p>
        </w:tc>
        <w:tc>
          <w:tcPr>
            <w:tcW w:w="4107" w:type="dxa"/>
            <w:textDirection w:val="lrTb"/>
            <w:noWrap w:val="false"/>
          </w:tcPr>
          <w:p>
            <w:pPr>
              <w:jc w:val="both"/>
              <w:tabs>
                <w:tab w:val="left" w:pos="4680" w:leader="none"/>
              </w:tabs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актуализированного Перечня на официальном сайте муниципального района (городского округа) Курской области» </w:t>
            </w:r>
            <w:r>
              <w:rPr>
                <w:rStyle w:val="5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Размещен в актуализированном виде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размещен или не актуализирован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478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  <w:t xml:space="preserve">http://bel.rkursk.ru/index.php?mun_obr=1&amp;sub_menus_id=43112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  <w:t xml:space="preserve">http://bel.rkursk.ru/index.php?mun_obr=1&amp;sub_menus_id=41688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5566"/>
        </w:trPr>
        <w:tc>
          <w:tcPr>
            <w:tcW w:w="621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4680" w:leader="none"/>
              </w:tabs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8.4.</w:t>
            </w:r>
            <w:r/>
          </w:p>
        </w:tc>
        <w:tc>
          <w:tcPr>
            <w:tcW w:w="4107" w:type="dxa"/>
            <w:textDirection w:val="lrTb"/>
            <w:noWrap w:val="false"/>
          </w:tcPr>
          <w:p>
            <w:pPr>
              <w:jc w:val="both"/>
              <w:tabs>
                <w:tab w:val="left" w:pos="4680" w:leader="none"/>
              </w:tabs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сроков предоставления сведений, </w:t>
            </w: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определенных порядком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</w:t>
            </w:r>
            <w:r>
              <w:rPr>
                <w:rStyle w:val="5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сведений, утвержденным приказом Минэкономразвития России от 20.04.2016 № 264 </w:t>
            </w:r>
            <w:r>
              <w:rPr>
                <w:rStyle w:val="565"/>
                <w:b/>
                <w:bCs/>
                <w:color w:val="000000"/>
              </w:rPr>
              <w:t xml:space="preserve"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Одновременное соблюдение срока, формы предоставления и состава таких сведений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или форма представления или состав таких сведений не соблюдены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478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  <w:szCs w:val="24"/>
              </w:rPr>
              <w:t xml:space="preserve">Одновременное соблюдение срока, формы предоставления и состава таких сведений.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</w:tc>
      </w:tr>
    </w:tbl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8"/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767530781"/>
      <w:docPartObj>
        <w:docPartGallery w:val="Page Numbers (Top of Page)"/>
        <w:docPartUnique w:val="true"/>
      </w:docPartObj>
    </w:sdtPr>
    <w:sdtContent>
      <w:p>
        <w:pPr>
          <w:pStyle w:val="56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56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Arial" w:hAnsi="Arial" w:cs="Arial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%1."/>
      <w:lvlJc w:val="left"/>
      <w:pPr/>
      <w:rPr>
        <w:rFonts w:ascii="Arial" w:hAnsi="Arial" w:cs="Arial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2">
      <w:start w:val="1"/>
      <w:numFmt w:val="decimal"/>
      <w:isLgl w:val="false"/>
      <w:suff w:val="tab"/>
      <w:lvlText w:val="%1."/>
      <w:lvlJc w:val="left"/>
      <w:pPr/>
      <w:rPr>
        <w:rFonts w:ascii="Arial" w:hAnsi="Arial" w:cs="Arial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3">
      <w:start w:val="1"/>
      <w:numFmt w:val="decimal"/>
      <w:isLgl w:val="false"/>
      <w:suff w:val="tab"/>
      <w:lvlText w:val="%1."/>
      <w:lvlJc w:val="left"/>
      <w:pPr/>
      <w:rPr>
        <w:rFonts w:ascii="Arial" w:hAnsi="Arial" w:cs="Arial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4">
      <w:start w:val="1"/>
      <w:numFmt w:val="decimal"/>
      <w:isLgl w:val="false"/>
      <w:suff w:val="tab"/>
      <w:lvlText w:val="%1."/>
      <w:lvlJc w:val="left"/>
      <w:pPr/>
      <w:rPr>
        <w:rFonts w:ascii="Arial" w:hAnsi="Arial" w:cs="Arial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5">
      <w:start w:val="1"/>
      <w:numFmt w:val="decimal"/>
      <w:isLgl w:val="false"/>
      <w:suff w:val="tab"/>
      <w:lvlText w:val="%1."/>
      <w:lvlJc w:val="left"/>
      <w:pPr/>
      <w:rPr>
        <w:rFonts w:ascii="Arial" w:hAnsi="Arial" w:cs="Arial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6">
      <w:start w:val="1"/>
      <w:numFmt w:val="decimal"/>
      <w:isLgl w:val="false"/>
      <w:suff w:val="tab"/>
      <w:lvlText w:val="%1."/>
      <w:lvlJc w:val="left"/>
      <w:pPr/>
      <w:rPr>
        <w:rFonts w:ascii="Arial" w:hAnsi="Arial" w:cs="Arial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7">
      <w:start w:val="1"/>
      <w:numFmt w:val="decimal"/>
      <w:isLgl w:val="false"/>
      <w:suff w:val="tab"/>
      <w:lvlText w:val="%1."/>
      <w:lvlJc w:val="left"/>
      <w:pPr/>
      <w:rPr>
        <w:rFonts w:ascii="Arial" w:hAnsi="Arial" w:cs="Arial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8">
      <w:start w:val="1"/>
      <w:numFmt w:val="decimal"/>
      <w:isLgl w:val="false"/>
      <w:suff w:val="tab"/>
      <w:lvlText w:val="%1."/>
      <w:lvlJc w:val="left"/>
      <w:pPr/>
      <w:rPr>
        <w:rFonts w:ascii="Arial" w:hAnsi="Arial" w:cs="Arial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Heading 1"/>
    <w:basedOn w:val="557"/>
    <w:next w:val="557"/>
    <w:link w:val="3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9">
    <w:name w:val="Heading 1 Char"/>
    <w:basedOn w:val="558"/>
    <w:link w:val="388"/>
    <w:uiPriority w:val="9"/>
    <w:rPr>
      <w:rFonts w:ascii="Arial" w:hAnsi="Arial" w:cs="Arial" w:eastAsia="Arial"/>
      <w:sz w:val="40"/>
      <w:szCs w:val="40"/>
    </w:rPr>
  </w:style>
  <w:style w:type="paragraph" w:styleId="390">
    <w:name w:val="Heading 2"/>
    <w:basedOn w:val="557"/>
    <w:next w:val="557"/>
    <w:link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1">
    <w:name w:val="Heading 2 Char"/>
    <w:basedOn w:val="558"/>
    <w:link w:val="390"/>
    <w:uiPriority w:val="9"/>
    <w:rPr>
      <w:rFonts w:ascii="Arial" w:hAnsi="Arial" w:cs="Arial" w:eastAsia="Arial"/>
      <w:sz w:val="34"/>
    </w:rPr>
  </w:style>
  <w:style w:type="paragraph" w:styleId="392">
    <w:name w:val="Heading 3"/>
    <w:basedOn w:val="557"/>
    <w:next w:val="557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basedOn w:val="558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basedOn w:val="557"/>
    <w:next w:val="557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basedOn w:val="558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basedOn w:val="557"/>
    <w:next w:val="557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basedOn w:val="558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basedOn w:val="557"/>
    <w:next w:val="557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basedOn w:val="558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basedOn w:val="557"/>
    <w:next w:val="557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basedOn w:val="558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basedOn w:val="557"/>
    <w:next w:val="557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basedOn w:val="558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basedOn w:val="557"/>
    <w:next w:val="557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basedOn w:val="558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List Paragraph"/>
    <w:basedOn w:val="557"/>
    <w:qFormat/>
    <w:uiPriority w:val="34"/>
    <w:pPr>
      <w:contextualSpacing w:val="true"/>
      <w:ind w:left="720"/>
    </w:pPr>
  </w:style>
  <w:style w:type="paragraph" w:styleId="407">
    <w:name w:val="No Spacing"/>
    <w:qFormat/>
    <w:uiPriority w:val="1"/>
    <w:pPr>
      <w:spacing w:lineRule="auto" w:line="240" w:after="0" w:before="0"/>
    </w:pPr>
  </w:style>
  <w:style w:type="paragraph" w:styleId="408">
    <w:name w:val="Title"/>
    <w:basedOn w:val="557"/>
    <w:next w:val="557"/>
    <w:link w:val="4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9">
    <w:name w:val="Title Char"/>
    <w:basedOn w:val="558"/>
    <w:link w:val="408"/>
    <w:uiPriority w:val="10"/>
    <w:rPr>
      <w:sz w:val="48"/>
      <w:szCs w:val="48"/>
    </w:rPr>
  </w:style>
  <w:style w:type="paragraph" w:styleId="410">
    <w:name w:val="Subtitle"/>
    <w:basedOn w:val="557"/>
    <w:next w:val="557"/>
    <w:link w:val="411"/>
    <w:qFormat/>
    <w:uiPriority w:val="11"/>
    <w:rPr>
      <w:sz w:val="24"/>
      <w:szCs w:val="24"/>
    </w:rPr>
    <w:pPr>
      <w:spacing w:after="200" w:before="200"/>
    </w:pPr>
  </w:style>
  <w:style w:type="character" w:styleId="411">
    <w:name w:val="Subtitle Char"/>
    <w:basedOn w:val="558"/>
    <w:link w:val="410"/>
    <w:uiPriority w:val="11"/>
    <w:rPr>
      <w:sz w:val="24"/>
      <w:szCs w:val="24"/>
    </w:rPr>
  </w:style>
  <w:style w:type="paragraph" w:styleId="412">
    <w:name w:val="Quote"/>
    <w:basedOn w:val="557"/>
    <w:next w:val="557"/>
    <w:link w:val="413"/>
    <w:qFormat/>
    <w:uiPriority w:val="29"/>
    <w:rPr>
      <w:i/>
    </w:rPr>
    <w:pPr>
      <w:ind w:left="720" w:right="720"/>
    </w:pPr>
  </w:style>
  <w:style w:type="character" w:styleId="413">
    <w:name w:val="Quote Char"/>
    <w:link w:val="412"/>
    <w:uiPriority w:val="29"/>
    <w:rPr>
      <w:i/>
    </w:rPr>
  </w:style>
  <w:style w:type="paragraph" w:styleId="414">
    <w:name w:val="Intense Quote"/>
    <w:basedOn w:val="557"/>
    <w:next w:val="557"/>
    <w:link w:val="4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5">
    <w:name w:val="Intense Quote Char"/>
    <w:link w:val="414"/>
    <w:uiPriority w:val="30"/>
    <w:rPr>
      <w:i/>
    </w:rPr>
  </w:style>
  <w:style w:type="character" w:styleId="416">
    <w:name w:val="Header Char"/>
    <w:basedOn w:val="558"/>
    <w:link w:val="566"/>
    <w:uiPriority w:val="99"/>
  </w:style>
  <w:style w:type="character" w:styleId="417">
    <w:name w:val="Footer Char"/>
    <w:basedOn w:val="558"/>
    <w:link w:val="568"/>
    <w:uiPriority w:val="99"/>
  </w:style>
  <w:style w:type="table" w:styleId="418">
    <w:name w:val="Table Grid Light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Plain Table 1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2"/>
    <w:basedOn w:val="55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2">
    <w:name w:val="Plain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Plain Table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4">
    <w:name w:val="Grid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6">
    <w:name w:val="Grid Table 4 - Accent 1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7">
    <w:name w:val="Grid Table 4 - Accent 2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8">
    <w:name w:val="Grid Table 4 - Accent 3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9">
    <w:name w:val="Grid Table 4 - Accent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0">
    <w:name w:val="Grid Table 4 - Accent 5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1">
    <w:name w:val="Grid Table 4 - Accent 6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2">
    <w:name w:val="Grid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3">
    <w:name w:val="Grid Table 5 Dark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9">
    <w:name w:val="Grid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0">
    <w:name w:val="Grid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1">
    <w:name w:val="Grid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2">
    <w:name w:val="Grid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3">
    <w:name w:val="Grid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4">
    <w:name w:val="Grid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5">
    <w:name w:val="Grid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1">
    <w:name w:val="List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2">
    <w:name w:val="List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3">
    <w:name w:val="List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4">
    <w:name w:val="List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5">
    <w:name w:val="List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6">
    <w:name w:val="List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7">
    <w:name w:val="List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9">
    <w:name w:val="List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0">
    <w:name w:val="List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1">
    <w:name w:val="List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2">
    <w:name w:val="List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3">
    <w:name w:val="List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4">
    <w:name w:val="List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5">
    <w:name w:val="List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6">
    <w:name w:val="List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7">
    <w:name w:val="List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8">
    <w:name w:val="List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19">
    <w:name w:val="List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0">
    <w:name w:val="List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1">
    <w:name w:val="List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2">
    <w:name w:val="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3">
    <w:name w:val="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4">
    <w:name w:val="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5">
    <w:name w:val="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6">
    <w:name w:val="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7">
    <w:name w:val="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8">
    <w:name w:val="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9">
    <w:name w:val="Bordered &amp; 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Bordered &amp; 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Bordered &amp; 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Bordered &amp; 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Bordered &amp; 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Bordered &amp; 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Bordered &amp; 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7">
    <w:name w:val="Bordered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8">
    <w:name w:val="Bordered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9">
    <w:name w:val="Bordered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0">
    <w:name w:val="Bordered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1">
    <w:name w:val="Bordered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2">
    <w:name w:val="Bordered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3">
    <w:name w:val="Hyperlink"/>
    <w:uiPriority w:val="99"/>
    <w:unhideWhenUsed/>
    <w:rPr>
      <w:color w:val="0000FF" w:themeColor="hyperlink"/>
      <w:u w:val="single"/>
    </w:rPr>
  </w:style>
  <w:style w:type="paragraph" w:styleId="544">
    <w:name w:val="footnote text"/>
    <w:basedOn w:val="557"/>
    <w:link w:val="545"/>
    <w:uiPriority w:val="99"/>
    <w:semiHidden/>
    <w:unhideWhenUsed/>
    <w:rPr>
      <w:sz w:val="18"/>
    </w:rPr>
    <w:pPr>
      <w:spacing w:lineRule="auto" w:line="240" w:after="40"/>
    </w:pPr>
  </w:style>
  <w:style w:type="character" w:styleId="545">
    <w:name w:val="Footnote Text Char"/>
    <w:link w:val="544"/>
    <w:uiPriority w:val="99"/>
    <w:rPr>
      <w:sz w:val="18"/>
    </w:rPr>
  </w:style>
  <w:style w:type="character" w:styleId="546">
    <w:name w:val="footnote reference"/>
    <w:basedOn w:val="558"/>
    <w:uiPriority w:val="99"/>
    <w:unhideWhenUsed/>
    <w:rPr>
      <w:vertAlign w:val="superscript"/>
    </w:rPr>
  </w:style>
  <w:style w:type="paragraph" w:styleId="547">
    <w:name w:val="toc 1"/>
    <w:basedOn w:val="557"/>
    <w:next w:val="557"/>
    <w:uiPriority w:val="39"/>
    <w:unhideWhenUsed/>
    <w:pPr>
      <w:ind w:left="0" w:right="0" w:firstLine="0"/>
      <w:spacing w:after="57"/>
    </w:pPr>
  </w:style>
  <w:style w:type="paragraph" w:styleId="548">
    <w:name w:val="toc 2"/>
    <w:basedOn w:val="557"/>
    <w:next w:val="557"/>
    <w:uiPriority w:val="39"/>
    <w:unhideWhenUsed/>
    <w:pPr>
      <w:ind w:left="283" w:right="0" w:firstLine="0"/>
      <w:spacing w:after="57"/>
    </w:pPr>
  </w:style>
  <w:style w:type="paragraph" w:styleId="549">
    <w:name w:val="toc 3"/>
    <w:basedOn w:val="557"/>
    <w:next w:val="557"/>
    <w:uiPriority w:val="39"/>
    <w:unhideWhenUsed/>
    <w:pPr>
      <w:ind w:left="567" w:right="0" w:firstLine="0"/>
      <w:spacing w:after="57"/>
    </w:pPr>
  </w:style>
  <w:style w:type="paragraph" w:styleId="550">
    <w:name w:val="toc 4"/>
    <w:basedOn w:val="557"/>
    <w:next w:val="557"/>
    <w:uiPriority w:val="39"/>
    <w:unhideWhenUsed/>
    <w:pPr>
      <w:ind w:left="850" w:right="0" w:firstLine="0"/>
      <w:spacing w:after="57"/>
    </w:pPr>
  </w:style>
  <w:style w:type="paragraph" w:styleId="551">
    <w:name w:val="toc 5"/>
    <w:basedOn w:val="557"/>
    <w:next w:val="557"/>
    <w:uiPriority w:val="39"/>
    <w:unhideWhenUsed/>
    <w:pPr>
      <w:ind w:left="1134" w:right="0" w:firstLine="0"/>
      <w:spacing w:after="57"/>
    </w:pPr>
  </w:style>
  <w:style w:type="paragraph" w:styleId="552">
    <w:name w:val="toc 6"/>
    <w:basedOn w:val="557"/>
    <w:next w:val="557"/>
    <w:uiPriority w:val="39"/>
    <w:unhideWhenUsed/>
    <w:pPr>
      <w:ind w:left="1417" w:right="0" w:firstLine="0"/>
      <w:spacing w:after="57"/>
    </w:pPr>
  </w:style>
  <w:style w:type="paragraph" w:styleId="553">
    <w:name w:val="toc 7"/>
    <w:basedOn w:val="557"/>
    <w:next w:val="557"/>
    <w:uiPriority w:val="39"/>
    <w:unhideWhenUsed/>
    <w:pPr>
      <w:ind w:left="1701" w:right="0" w:firstLine="0"/>
      <w:spacing w:after="57"/>
    </w:pPr>
  </w:style>
  <w:style w:type="paragraph" w:styleId="554">
    <w:name w:val="toc 8"/>
    <w:basedOn w:val="557"/>
    <w:next w:val="557"/>
    <w:uiPriority w:val="39"/>
    <w:unhideWhenUsed/>
    <w:pPr>
      <w:ind w:left="1984" w:right="0" w:firstLine="0"/>
      <w:spacing w:after="57"/>
    </w:pPr>
  </w:style>
  <w:style w:type="paragraph" w:styleId="555">
    <w:name w:val="toc 9"/>
    <w:basedOn w:val="557"/>
    <w:next w:val="557"/>
    <w:uiPriority w:val="39"/>
    <w:unhideWhenUsed/>
    <w:pPr>
      <w:ind w:left="2268" w:right="0" w:firstLine="0"/>
      <w:spacing w:after="57"/>
    </w:pPr>
  </w:style>
  <w:style w:type="paragraph" w:styleId="556">
    <w:name w:val="TOC Heading"/>
    <w:uiPriority w:val="39"/>
    <w:unhideWhenUsed/>
  </w:style>
  <w:style w:type="paragraph" w:styleId="557" w:default="1">
    <w:name w:val="Normal"/>
    <w:qFormat/>
  </w:style>
  <w:style w:type="character" w:styleId="558" w:default="1">
    <w:name w:val="Default Paragraph Font"/>
    <w:uiPriority w:val="1"/>
    <w:semiHidden/>
    <w:unhideWhenUsed/>
  </w:style>
  <w:style w:type="table" w:styleId="5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0" w:default="1">
    <w:name w:val="No List"/>
    <w:uiPriority w:val="99"/>
    <w:semiHidden/>
    <w:unhideWhenUsed/>
  </w:style>
  <w:style w:type="character" w:styleId="561" w:customStyle="1">
    <w:name w:val="Основной текст (2)_"/>
    <w:basedOn w:val="558"/>
    <w:link w:val="562"/>
    <w:uiPriority w:val="99"/>
    <w:rPr>
      <w:rFonts w:ascii="Arial" w:hAnsi="Arial" w:cs="Arial"/>
      <w:sz w:val="28"/>
      <w:szCs w:val="28"/>
      <w:shd w:val="clear" w:color="auto" w:fill="FFFFFF"/>
    </w:rPr>
  </w:style>
  <w:style w:type="paragraph" w:styleId="562" w:customStyle="1">
    <w:name w:val="Основной текст (2)1"/>
    <w:basedOn w:val="557"/>
    <w:link w:val="561"/>
    <w:uiPriority w:val="99"/>
    <w:rPr>
      <w:rFonts w:ascii="Arial" w:hAnsi="Arial" w:cs="Arial"/>
      <w:sz w:val="28"/>
      <w:szCs w:val="28"/>
    </w:rPr>
    <w:pPr>
      <w:jc w:val="both"/>
      <w:spacing w:lineRule="exact" w:line="691" w:after="0"/>
      <w:shd w:val="clear" w:color="auto" w:fill="FFFFFF"/>
      <w:widowControl w:val="off"/>
    </w:pPr>
  </w:style>
  <w:style w:type="table" w:styleId="563">
    <w:name w:val="Table Grid"/>
    <w:basedOn w:val="559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564" w:customStyle="1">
    <w:name w:val="ConsPlusNormal"/>
    <w:uiPriority w:val="99"/>
    <w:rPr>
      <w:rFonts w:ascii="Calibri" w:hAnsi="Calibri" w:cs="Calibri" w:eastAsia="Times New Roman"/>
      <w:szCs w:val="20"/>
      <w:lang w:eastAsia="ru-RU"/>
    </w:rPr>
    <w:pPr>
      <w:spacing w:lineRule="auto" w:line="240" w:after="0"/>
      <w:widowControl w:val="off"/>
    </w:pPr>
  </w:style>
  <w:style w:type="character" w:styleId="565" w:customStyle="1">
    <w:name w:val="Основной текст (2)4"/>
    <w:basedOn w:val="558"/>
    <w:uiPriority w:val="99"/>
    <w:rPr>
      <w:rFonts w:ascii="Arial" w:hAnsi="Arial" w:cs="Arial" w:hint="default"/>
      <w:strike w:val="false"/>
      <w:dstrike w:val="false"/>
      <w:sz w:val="28"/>
      <w:szCs w:val="28"/>
      <w:u w:val="none"/>
    </w:rPr>
  </w:style>
  <w:style w:type="paragraph" w:styleId="566">
    <w:name w:val="Header"/>
    <w:basedOn w:val="557"/>
    <w:link w:val="56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567" w:customStyle="1">
    <w:name w:val="Верхний колонтитул Знак"/>
    <w:basedOn w:val="558"/>
    <w:link w:val="566"/>
    <w:uiPriority w:val="99"/>
  </w:style>
  <w:style w:type="paragraph" w:styleId="568">
    <w:name w:val="Footer"/>
    <w:basedOn w:val="557"/>
    <w:link w:val="56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569" w:customStyle="1">
    <w:name w:val="Нижний колонтитул Знак"/>
    <w:basedOn w:val="558"/>
    <w:link w:val="568"/>
    <w:uiPriority w:val="99"/>
  </w:style>
  <w:style w:type="paragraph" w:styleId="570">
    <w:name w:val="Balloon Text"/>
    <w:basedOn w:val="557"/>
    <w:link w:val="571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571" w:customStyle="1">
    <w:name w:val="Текст выноски Знак"/>
    <w:basedOn w:val="558"/>
    <w:link w:val="570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Кучерова </dc:creator>
  <cp:keywords/>
  <dc:description/>
  <cp:revision>88</cp:revision>
  <dcterms:created xsi:type="dcterms:W3CDTF">2020-09-29T13:09:00Z</dcterms:created>
  <dcterms:modified xsi:type="dcterms:W3CDTF">2024-02-05T11:20:31Z</dcterms:modified>
</cp:coreProperties>
</file>