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82"/>
        <w:spacing w:lineRule="auto" w:line="168"/>
      </w:pPr>
      <w:r>
        <w:t xml:space="preserve"> </w:t>
      </w:r>
      <w:r/>
    </w:p>
    <w:p>
      <w:pPr>
        <w:pStyle w:val="3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</w:r>
      <w:r/>
    </w:p>
    <w:p>
      <w:pPr>
        <w:pStyle w:val="3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Мониторинг</w:t>
      </w:r>
      <w:r/>
    </w:p>
    <w:p>
      <w:pPr>
        <w:pStyle w:val="3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показателей  потребительского рынка Беловского района</w:t>
      </w:r>
      <w:r>
        <w:rPr>
          <w:b/>
          <w:sz w:val="28"/>
          <w:szCs w:val="28"/>
        </w:rPr>
        <w:t xml:space="preserve">  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2020</w:t>
      </w:r>
      <w:r>
        <w:rPr>
          <w:b/>
          <w:sz w:val="28"/>
          <w:szCs w:val="28"/>
        </w:rPr>
        <w:t xml:space="preserve"> год.</w:t>
      </w:r>
      <w:r>
        <w:rPr>
          <w:b/>
          <w:sz w:val="28"/>
          <w:szCs w:val="28"/>
        </w:rPr>
      </w:r>
      <w:r/>
    </w:p>
    <w:p>
      <w:pPr>
        <w:pStyle w:val="3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tbl>
      <w:tblPr>
        <w:tblW w:w="10083" w:type="dxa"/>
        <w:tblInd w:w="-52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850"/>
        <w:gridCol w:w="1620"/>
        <w:gridCol w:w="42"/>
        <w:gridCol w:w="1398"/>
        <w:gridCol w:w="1173"/>
      </w:tblGrid>
      <w:tr>
        <w:trPr/>
        <w:tc>
          <w:tcPr>
            <w:tcW w:w="5850" w:type="dxa"/>
            <w:vAlign w:val="top"/>
            <w:textDirection w:val="lrTb"/>
            <w:noWrap w:val="false"/>
          </w:tcPr>
          <w:p>
            <w:pPr>
              <w:pStyle w:val="37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Н</w:t>
            </w:r>
            <w:r>
              <w:rPr>
                <w:b/>
                <w:sz w:val="28"/>
                <w:szCs w:val="28"/>
              </w:rPr>
              <w:t xml:space="preserve">аименование 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37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показателей</w:t>
            </w:r>
            <w:r/>
          </w:p>
        </w:tc>
        <w:tc>
          <w:tcPr>
            <w:gridSpan w:val="2"/>
            <w:tcW w:w="1662" w:type="dxa"/>
            <w:vAlign w:val="top"/>
            <w:textDirection w:val="lrTb"/>
            <w:noWrap w:val="false"/>
          </w:tcPr>
          <w:p>
            <w:pPr>
              <w:pStyle w:val="377"/>
              <w:jc w:val="center"/>
              <w:rPr>
                <w:b/>
              </w:rPr>
            </w:pPr>
            <w:r>
              <w:rPr>
                <w:b/>
              </w:rPr>
              <w:t xml:space="preserve">2020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г.</w:t>
            </w:r>
            <w:r/>
          </w:p>
          <w:p>
            <w:pPr>
              <w:pStyle w:val="377"/>
              <w:jc w:val="center"/>
              <w:rPr>
                <w:b/>
              </w:rPr>
            </w:pPr>
            <w:r>
              <w:rPr>
                <w:b/>
              </w:rPr>
              <w:t xml:space="preserve">отчёт</w:t>
            </w:r>
            <w:r/>
          </w:p>
        </w:tc>
        <w:tc>
          <w:tcPr>
            <w:tcW w:w="1398" w:type="dxa"/>
            <w:vAlign w:val="top"/>
            <w:textDirection w:val="lrTb"/>
            <w:noWrap w:val="false"/>
          </w:tcPr>
          <w:p>
            <w:pPr>
              <w:pStyle w:val="377"/>
              <w:jc w:val="center"/>
              <w:rPr>
                <w:b/>
              </w:rPr>
            </w:pPr>
            <w:r>
              <w:rPr>
                <w:b/>
              </w:rPr>
              <w:t xml:space="preserve"> 2019 </w:t>
            </w:r>
            <w:r>
              <w:rPr>
                <w:b/>
              </w:rPr>
              <w:t xml:space="preserve">г.</w:t>
            </w:r>
            <w:r/>
          </w:p>
          <w:p>
            <w:pPr>
              <w:pStyle w:val="377"/>
              <w:jc w:val="center"/>
              <w:rPr>
                <w:b/>
              </w:rPr>
            </w:pPr>
            <w:r>
              <w:rPr>
                <w:b/>
              </w:rPr>
              <w:t xml:space="preserve">отчёт</w:t>
            </w:r>
            <w:r>
              <w:rPr>
                <w:b/>
              </w:rPr>
            </w:r>
            <w:r/>
          </w:p>
        </w:tc>
        <w:tc>
          <w:tcPr>
            <w:tcW w:w="1173" w:type="dxa"/>
            <w:vAlign w:val="top"/>
            <w:textDirection w:val="lrTb"/>
            <w:noWrap w:val="false"/>
          </w:tcPr>
          <w:p>
            <w:pPr>
              <w:pStyle w:val="377"/>
              <w:jc w:val="both"/>
              <w:rPr>
                <w:b/>
              </w:rPr>
            </w:pPr>
            <w:r>
              <w:rPr>
                <w:b/>
              </w:rPr>
              <w:t xml:space="preserve">Темп роста (сниж) % в сопоставимых ценах</w:t>
            </w:r>
            <w:r>
              <w:rPr>
                <w:b/>
              </w:rPr>
            </w:r>
            <w:r/>
          </w:p>
        </w:tc>
      </w:tr>
      <w:tr>
        <w:trPr/>
        <w:tc>
          <w:tcPr>
            <w:gridSpan w:val="5"/>
            <w:tcW w:w="10083" w:type="dxa"/>
            <w:vAlign w:val="top"/>
            <w:textDirection w:val="lrTb"/>
            <w:noWrap w:val="false"/>
          </w:tcPr>
          <w:p>
            <w:pPr>
              <w:pStyle w:val="377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</w:t>
            </w:r>
            <w:r>
              <w:rPr>
                <w:b/>
                <w:i/>
                <w:sz w:val="28"/>
                <w:szCs w:val="28"/>
              </w:rPr>
              <w:t xml:space="preserve">                 </w:t>
            </w:r>
            <w:r>
              <w:rPr>
                <w:b/>
                <w:i/>
                <w:sz w:val="28"/>
                <w:szCs w:val="28"/>
              </w:rPr>
              <w:t xml:space="preserve">Торговля</w:t>
            </w:r>
            <w:r>
              <w:rPr>
                <w:b/>
                <w:i/>
              </w:rPr>
            </w:r>
            <w:r/>
          </w:p>
        </w:tc>
      </w:tr>
      <w:tr>
        <w:trPr/>
        <w:tc>
          <w:tcPr>
            <w:tcW w:w="5850" w:type="dxa"/>
            <w:vAlign w:val="top"/>
            <w:textDirection w:val="lrTb"/>
            <w:noWrap w:val="false"/>
          </w:tcPr>
          <w:p>
            <w:pPr>
              <w:pStyle w:val="377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  Оборот розничной торговли по крупным и средним организациям, в ценах  </w:t>
            </w:r>
            <w:r>
              <w:rPr>
                <w:i/>
              </w:rPr>
            </w:r>
          </w:p>
          <w:p>
            <w:pPr>
              <w:pStyle w:val="377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соответствующих лет  тыс. руб.</w:t>
            </w:r>
            <w:r>
              <w:rPr>
                <w:i/>
              </w:rPr>
            </w:r>
          </w:p>
        </w:tc>
        <w:tc>
          <w:tcPr>
            <w:tcW w:w="1620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480 639,7</w:t>
            </w:r>
            <w:r>
              <w:rPr>
                <w:sz w:val="28"/>
              </w:rPr>
            </w:r>
          </w:p>
        </w:tc>
        <w:tc>
          <w:tcPr>
            <w:gridSpan w:val="2"/>
            <w:tcW w:w="1440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413 541</w:t>
            </w:r>
            <w:r>
              <w:rPr>
                <w:sz w:val="28"/>
              </w:rPr>
            </w:r>
          </w:p>
        </w:tc>
        <w:tc>
          <w:tcPr>
            <w:tcW w:w="1173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111,3</w:t>
            </w:r>
            <w:r>
              <w:rPr>
                <w:sz w:val="28"/>
              </w:rPr>
            </w:r>
          </w:p>
        </w:tc>
      </w:tr>
      <w:tr>
        <w:trPr/>
        <w:tc>
          <w:tcPr>
            <w:tcW w:w="5850" w:type="dxa"/>
            <w:vAlign w:val="top"/>
            <w:textDirection w:val="lrTb"/>
            <w:noWrap w:val="false"/>
          </w:tcPr>
          <w:p>
            <w:pPr>
              <w:rPr>
                <w:i/>
                <w:sz w:val="28"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sz w:val="28"/>
              </w:rPr>
              <w:t xml:space="preserve"> Оборот розничной торговли на душу населения,</w:t>
            </w:r>
            <w:r>
              <w:rPr>
                <w:i/>
                <w:sz w:val="28"/>
              </w:rPr>
              <w:t xml:space="preserve">  </w:t>
            </w:r>
            <w:r>
              <w:rPr>
                <w:b w:val="false"/>
                <w:i/>
                <w:sz w:val="28"/>
                <w:szCs w:val="28"/>
              </w:rPr>
              <w:t xml:space="preserve">тыс. рублей</w:t>
            </w:r>
            <w:r>
              <w:rPr>
                <w:b w:val="false"/>
                <w:i/>
                <w:sz w:val="28"/>
              </w:rPr>
              <w:t xml:space="preserve"> </w:t>
            </w:r>
            <w:r/>
            <w:r>
              <w:rPr>
                <w:i/>
                <w:sz w:val="28"/>
              </w:rPr>
              <w:t xml:space="preserve">   </w:t>
            </w:r>
            <w:r>
              <w:rPr>
                <w:i/>
                <w:sz w:val="28"/>
              </w:rPr>
            </w:r>
          </w:p>
        </w:tc>
        <w:tc>
          <w:tcPr>
            <w:tcW w:w="1620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32,5</w:t>
            </w:r>
            <w:r>
              <w:rPr>
                <w:sz w:val="28"/>
              </w:rPr>
            </w:r>
          </w:p>
        </w:tc>
        <w:tc>
          <w:tcPr>
            <w:gridSpan w:val="2"/>
            <w:tcW w:w="1440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28,0</w:t>
            </w:r>
            <w:r>
              <w:rPr>
                <w:sz w:val="28"/>
              </w:rPr>
            </w:r>
          </w:p>
        </w:tc>
        <w:tc>
          <w:tcPr>
            <w:tcW w:w="1173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116,0</w:t>
            </w:r>
            <w:r>
              <w:rPr>
                <w:sz w:val="28"/>
              </w:rPr>
            </w:r>
          </w:p>
        </w:tc>
      </w:tr>
      <w:tr>
        <w:trPr/>
        <w:tc>
          <w:tcPr>
            <w:tcW w:w="5850" w:type="dxa"/>
            <w:vAlign w:val="top"/>
            <w:textDirection w:val="lrTb"/>
            <w:noWrap w:val="false"/>
          </w:tcPr>
          <w:p>
            <w:pPr>
              <w:pStyle w:val="377"/>
              <w:jc w:val="both"/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i/>
                <w:sz w:val="28"/>
                <w:szCs w:val="28"/>
              </w:rPr>
              <w:t xml:space="preserve"> Оборот общественного питания </w:t>
            </w:r>
            <w:r>
              <w:rPr>
                <w:b/>
                <w:i/>
                <w:sz w:val="28"/>
                <w:szCs w:val="28"/>
              </w:rPr>
              <w:t xml:space="preserve">по крупным и средним организациям</w:t>
            </w:r>
            <w:r>
              <w:rPr>
                <w:b/>
                <w:i/>
                <w:sz w:val="28"/>
                <w:szCs w:val="28"/>
              </w:rPr>
              <w:t xml:space="preserve">  тыс. рублей</w:t>
            </w:r>
            <w:r>
              <w:rPr>
                <w:b/>
                <w:i/>
                <w:sz w:val="28"/>
                <w:szCs w:val="28"/>
              </w:rPr>
            </w:r>
            <w:r/>
          </w:p>
        </w:tc>
        <w:tc>
          <w:tcPr>
            <w:tcW w:w="162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27 558,7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W w:w="144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29 288,9</w:t>
            </w:r>
            <w:r>
              <w:rPr>
                <w:sz w:val="28"/>
              </w:rPr>
            </w:r>
            <w:r/>
          </w:p>
        </w:tc>
        <w:tc>
          <w:tcPr>
            <w:tcW w:w="1173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90,6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5850" w:type="dxa"/>
            <w:vAlign w:val="top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</w:r>
            <w:r>
              <w:rPr>
                <w:i/>
                <w:sz w:val="28"/>
              </w:rPr>
              <w:t xml:space="preserve"> Оборот </w:t>
            </w:r>
            <w:r>
              <w:rPr>
                <w:b w:val="false"/>
                <w:i/>
                <w:sz w:val="28"/>
                <w:szCs w:val="28"/>
              </w:rPr>
              <w:t xml:space="preserve">общественного питания</w:t>
            </w:r>
            <w:r>
              <w:rPr>
                <w:i/>
                <w:sz w:val="28"/>
              </w:rPr>
              <w:t xml:space="preserve"> на душу населения,  </w:t>
            </w:r>
            <w:r>
              <w:rPr>
                <w:b w:val="false"/>
                <w:i/>
                <w:sz w:val="28"/>
                <w:szCs w:val="28"/>
              </w:rPr>
              <w:t xml:space="preserve">тыс. рублей</w:t>
            </w:r>
            <w:r>
              <w:rPr>
                <w:b w:val="false"/>
                <w:i/>
                <w:sz w:val="28"/>
              </w:rPr>
              <w:t xml:space="preserve"> 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W w:w="1620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1,9</w:t>
            </w:r>
            <w:r>
              <w:rPr>
                <w:sz w:val="28"/>
              </w:rPr>
            </w:r>
          </w:p>
        </w:tc>
        <w:tc>
          <w:tcPr>
            <w:gridSpan w:val="2"/>
            <w:tcW w:w="1440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2,0</w:t>
            </w:r>
            <w:r>
              <w:rPr>
                <w:sz w:val="28"/>
              </w:rPr>
            </w:r>
          </w:p>
        </w:tc>
        <w:tc>
          <w:tcPr>
            <w:tcW w:w="1173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95,0</w:t>
            </w:r>
            <w:r>
              <w:rPr>
                <w:sz w:val="28"/>
              </w:rPr>
            </w:r>
          </w:p>
        </w:tc>
      </w:tr>
      <w:tr>
        <w:trPr/>
        <w:tc>
          <w:tcPr>
            <w:tcW w:w="5850" w:type="dxa"/>
            <w:vAlign w:val="top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>
              <w:rPr>
                <w:b/>
                <w:sz w:val="28"/>
              </w:rPr>
              <w:t xml:space="preserve">Количество торговых точек всего:</w:t>
            </w:r>
            <w:r>
              <w:rPr>
                <w:b/>
                <w:sz w:val="28"/>
              </w:rPr>
              <w:t xml:space="preserve"> ед.</w:t>
            </w:r>
            <w:r>
              <w:rPr>
                <w:b/>
              </w:rPr>
            </w:r>
            <w:r>
              <w:rPr>
                <w:b/>
                <w:sz w:val="28"/>
              </w:rPr>
            </w: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620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190</w:t>
            </w:r>
            <w:r>
              <w:rPr>
                <w:b/>
                <w:sz w:val="28"/>
              </w:rPr>
            </w:r>
          </w:p>
        </w:tc>
        <w:tc>
          <w:tcPr>
            <w:gridSpan w:val="2"/>
            <w:tcW w:w="1440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203</w:t>
            </w:r>
            <w:r>
              <w:rPr>
                <w:b/>
                <w:sz w:val="28"/>
              </w:rPr>
            </w:r>
          </w:p>
        </w:tc>
        <w:tc>
          <w:tcPr>
            <w:tcW w:w="1173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93,6 </w:t>
            </w:r>
            <w:r>
              <w:rPr>
                <w:b/>
                <w:sz w:val="28"/>
              </w:rPr>
            </w:r>
          </w:p>
        </w:tc>
      </w:tr>
      <w:tr>
        <w:trPr/>
        <w:tc>
          <w:tcPr>
            <w:tcW w:w="5850" w:type="dxa"/>
            <w:vAlign w:val="top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из них:  продовольственных, ед.</w:t>
            </w:r>
            <w:r>
              <w:rPr>
                <w:sz w:val="28"/>
              </w:rPr>
            </w:r>
          </w:p>
        </w:tc>
        <w:tc>
          <w:tcPr>
            <w:tcW w:w="1620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25</w:t>
            </w:r>
            <w:r>
              <w:rPr>
                <w:sz w:val="28"/>
              </w:rPr>
            </w:r>
          </w:p>
        </w:tc>
        <w:tc>
          <w:tcPr>
            <w:gridSpan w:val="2"/>
            <w:tcW w:w="1440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27</w:t>
            </w:r>
            <w:r>
              <w:rPr>
                <w:sz w:val="28"/>
              </w:rPr>
            </w:r>
          </w:p>
        </w:tc>
        <w:tc>
          <w:tcPr>
            <w:tcW w:w="1173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92,6</w:t>
            </w:r>
            <w:r>
              <w:rPr>
                <w:sz w:val="28"/>
              </w:rPr>
            </w:r>
          </w:p>
        </w:tc>
      </w:tr>
      <w:tr>
        <w:trPr/>
        <w:tc>
          <w:tcPr>
            <w:tcW w:w="5850" w:type="dxa"/>
            <w:vAlign w:val="top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    непродовольственных, ед.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620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101</w:t>
            </w:r>
            <w:r>
              <w:rPr>
                <w:sz w:val="28"/>
              </w:rPr>
            </w:r>
          </w:p>
        </w:tc>
        <w:tc>
          <w:tcPr>
            <w:gridSpan w:val="2"/>
            <w:tcW w:w="1440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108</w:t>
            </w:r>
            <w:r>
              <w:rPr>
                <w:sz w:val="28"/>
              </w:rPr>
            </w:r>
          </w:p>
        </w:tc>
        <w:tc>
          <w:tcPr>
            <w:tcW w:w="1173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93,5</w:t>
            </w:r>
            <w:r>
              <w:rPr>
                <w:sz w:val="28"/>
              </w:rPr>
            </w:r>
          </w:p>
        </w:tc>
      </w:tr>
      <w:tr>
        <w:trPr/>
        <w:tc>
          <w:tcPr>
            <w:tcW w:w="5850" w:type="dxa"/>
            <w:vAlign w:val="top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            смешанные, ед</w:t>
            </w:r>
            <w:r>
              <w:rPr>
                <w:sz w:val="28"/>
              </w:rPr>
            </w:r>
          </w:p>
        </w:tc>
        <w:tc>
          <w:tcPr>
            <w:tcW w:w="1620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64</w:t>
            </w:r>
            <w:r>
              <w:rPr>
                <w:sz w:val="28"/>
              </w:rPr>
            </w:r>
          </w:p>
        </w:tc>
        <w:tc>
          <w:tcPr>
            <w:gridSpan w:val="2"/>
            <w:tcW w:w="1440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68</w:t>
            </w:r>
            <w:r>
              <w:rPr>
                <w:sz w:val="28"/>
              </w:rPr>
            </w:r>
          </w:p>
        </w:tc>
        <w:tc>
          <w:tcPr>
            <w:tcW w:w="1173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94,0</w:t>
            </w:r>
            <w:r>
              <w:rPr>
                <w:sz w:val="28"/>
              </w:rPr>
            </w:r>
          </w:p>
        </w:tc>
      </w:tr>
      <w:tr>
        <w:trPr/>
        <w:tc>
          <w:tcPr>
            <w:tcW w:w="5850" w:type="dxa"/>
            <w:vAlign w:val="top"/>
            <w:vMerge w:val="restart"/>
            <w:textDirection w:val="lrTb"/>
            <w:noWrap w:val="false"/>
          </w:tcPr>
          <w:p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Общая площадь объектов торговли, кв.м.</w:t>
            </w:r>
            <w:r>
              <w:rPr>
                <w:b/>
                <w:i/>
                <w:sz w:val="28"/>
              </w:rPr>
            </w:r>
          </w:p>
        </w:tc>
        <w:tc>
          <w:tcPr>
            <w:tcW w:w="16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17 212,3</w:t>
            </w:r>
            <w:r>
              <w:rPr>
                <w:b/>
                <w:i/>
                <w:sz w:val="28"/>
              </w:rPr>
            </w:r>
          </w:p>
        </w:tc>
        <w:tc>
          <w:tcPr>
            <w:gridSpan w:val="2"/>
            <w:tcW w:w="144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17 687,3</w:t>
            </w:r>
            <w:r>
              <w:rPr>
                <w:b/>
                <w:i/>
                <w:sz w:val="28"/>
              </w:rPr>
            </w:r>
          </w:p>
        </w:tc>
        <w:tc>
          <w:tcPr>
            <w:tcW w:w="1173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97,3</w:t>
            </w:r>
            <w:r>
              <w:rPr>
                <w:b/>
                <w:i/>
                <w:sz w:val="28"/>
              </w:rPr>
            </w:r>
          </w:p>
        </w:tc>
      </w:tr>
      <w:tr>
        <w:trPr/>
        <w:tc>
          <w:tcPr>
            <w:tcW w:w="5850" w:type="dxa"/>
            <w:vAlign w:val="top"/>
            <w:vMerge w:val="restart"/>
            <w:textDirection w:val="lrTb"/>
            <w:noWrap w:val="false"/>
          </w:tcPr>
          <w:p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Нестационарная  торговая  сеть  (павильоны, киоски)</w:t>
            </w:r>
            <w:r>
              <w:rPr>
                <w:b/>
                <w:i/>
                <w:sz w:val="28"/>
              </w:rPr>
            </w:r>
          </w:p>
        </w:tc>
        <w:tc>
          <w:tcPr>
            <w:tcW w:w="16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30</w:t>
            </w:r>
            <w:r>
              <w:rPr>
                <w:b/>
                <w:i/>
                <w:sz w:val="28"/>
              </w:rPr>
            </w:r>
          </w:p>
        </w:tc>
        <w:tc>
          <w:tcPr>
            <w:gridSpan w:val="2"/>
            <w:tcW w:w="144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40</w:t>
            </w:r>
            <w:r>
              <w:rPr>
                <w:b/>
                <w:i/>
                <w:sz w:val="28"/>
              </w:rPr>
            </w:r>
          </w:p>
        </w:tc>
        <w:tc>
          <w:tcPr>
            <w:tcW w:w="1173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75,0</w:t>
            </w:r>
            <w:r>
              <w:rPr>
                <w:b/>
                <w:i/>
                <w:sz w:val="28"/>
              </w:rPr>
            </w:r>
          </w:p>
        </w:tc>
      </w:tr>
      <w:tr>
        <w:trPr/>
        <w:tc>
          <w:tcPr>
            <w:tcW w:w="5850" w:type="dxa"/>
            <w:vAlign w:val="top"/>
            <w:vMerge w:val="restart"/>
            <w:textDirection w:val="lrTb"/>
            <w:noWrap w:val="false"/>
          </w:tcPr>
          <w:p>
            <w:pPr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Фактическая обеспеченность населения района  площадью торговых объектов, (кв.м на 1 тыс. чел.)</w:t>
            </w:r>
            <w:r>
              <w:rPr>
                <w:b/>
                <w:i/>
                <w:sz w:val="28"/>
              </w:rPr>
            </w:r>
          </w:p>
        </w:tc>
        <w:tc>
          <w:tcPr>
            <w:tcW w:w="16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1,16</w:t>
            </w:r>
            <w:r>
              <w:rPr>
                <w:b/>
                <w:sz w:val="28"/>
              </w:rPr>
            </w:r>
          </w:p>
        </w:tc>
        <w:tc>
          <w:tcPr>
            <w:gridSpan w:val="2"/>
            <w:tcW w:w="144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1,2</w:t>
            </w:r>
            <w:r>
              <w:rPr>
                <w:b/>
                <w:sz w:val="28"/>
              </w:rPr>
            </w:r>
          </w:p>
        </w:tc>
        <w:tc>
          <w:tcPr>
            <w:tcW w:w="1173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>
              <w:rPr>
                <w:b/>
                <w:sz w:val="28"/>
              </w:rPr>
            </w:r>
          </w:p>
        </w:tc>
      </w:tr>
      <w:tr>
        <w:trPr/>
        <w:tc>
          <w:tcPr>
            <w:tcW w:w="5850" w:type="dxa"/>
            <w:vAlign w:val="top"/>
            <w:vMerge w:val="restart"/>
            <w:textDirection w:val="lrTb"/>
            <w:noWrap w:val="false"/>
          </w:tcPr>
          <w:p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Сеть предприятий общественного питания всего: ед.</w:t>
            </w:r>
            <w:r>
              <w:rPr>
                <w:b/>
                <w:i/>
                <w:sz w:val="28"/>
              </w:rPr>
            </w:r>
          </w:p>
        </w:tc>
        <w:tc>
          <w:tcPr>
            <w:tcW w:w="16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30</w:t>
            </w:r>
            <w:r>
              <w:rPr>
                <w:b/>
                <w:i/>
                <w:sz w:val="28"/>
              </w:rPr>
            </w:r>
          </w:p>
        </w:tc>
        <w:tc>
          <w:tcPr>
            <w:gridSpan w:val="2"/>
            <w:tcW w:w="144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31</w:t>
            </w:r>
            <w:r>
              <w:rPr>
                <w:b/>
                <w:i/>
                <w:sz w:val="28"/>
              </w:rPr>
            </w:r>
          </w:p>
        </w:tc>
        <w:tc>
          <w:tcPr>
            <w:tcW w:w="1173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96,8</w:t>
            </w:r>
            <w:r>
              <w:rPr>
                <w:b/>
                <w:i/>
                <w:sz w:val="28"/>
              </w:rPr>
            </w:r>
          </w:p>
        </w:tc>
      </w:tr>
      <w:tr>
        <w:trPr/>
        <w:tc>
          <w:tcPr>
            <w:tcW w:w="5850" w:type="dxa"/>
            <w:vAlign w:val="top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 Столовые и кафе</w:t>
            </w:r>
            <w:r>
              <w:rPr>
                <w:sz w:val="28"/>
              </w:rPr>
            </w:r>
          </w:p>
        </w:tc>
        <w:tc>
          <w:tcPr>
            <w:tcW w:w="16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28</w:t>
            </w:r>
            <w:r>
              <w:rPr>
                <w:sz w:val="28"/>
              </w:rPr>
            </w:r>
          </w:p>
        </w:tc>
        <w:tc>
          <w:tcPr>
            <w:gridSpan w:val="2"/>
            <w:tcW w:w="144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29</w:t>
            </w:r>
            <w:r>
              <w:rPr>
                <w:sz w:val="28"/>
              </w:rPr>
            </w:r>
          </w:p>
        </w:tc>
        <w:tc>
          <w:tcPr>
            <w:tcW w:w="1173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96,5</w:t>
            </w:r>
            <w:r>
              <w:rPr>
                <w:sz w:val="28"/>
              </w:rPr>
            </w:r>
          </w:p>
        </w:tc>
      </w:tr>
      <w:tr>
        <w:trPr/>
        <w:tc>
          <w:tcPr>
            <w:tcW w:w="5850" w:type="dxa"/>
            <w:vAlign w:val="top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  в том числе в учебных учреждениях</w:t>
            </w:r>
            <w:r>
              <w:rPr>
                <w:sz w:val="28"/>
              </w:rPr>
            </w:r>
          </w:p>
        </w:tc>
        <w:tc>
          <w:tcPr>
            <w:tcW w:w="16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18</w:t>
            </w:r>
            <w:r>
              <w:rPr>
                <w:sz w:val="28"/>
              </w:rPr>
            </w:r>
          </w:p>
        </w:tc>
        <w:tc>
          <w:tcPr>
            <w:gridSpan w:val="2"/>
            <w:tcW w:w="144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18</w:t>
            </w:r>
            <w:r>
              <w:rPr>
                <w:sz w:val="28"/>
              </w:rPr>
            </w:r>
          </w:p>
        </w:tc>
        <w:tc>
          <w:tcPr>
            <w:tcW w:w="1173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100</w:t>
            </w:r>
            <w:r>
              <w:rPr>
                <w:sz w:val="28"/>
              </w:rPr>
            </w:r>
          </w:p>
        </w:tc>
      </w:tr>
      <w:tr>
        <w:trPr/>
        <w:tc>
          <w:tcPr>
            <w:tcW w:w="5850" w:type="dxa"/>
            <w:vAlign w:val="top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Закусочные</w:t>
            </w:r>
            <w:r>
              <w:rPr>
                <w:sz w:val="28"/>
              </w:rPr>
            </w:r>
          </w:p>
        </w:tc>
        <w:tc>
          <w:tcPr>
            <w:tcW w:w="16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</w:t>
            </w:r>
            <w:r>
              <w:rPr>
                <w:sz w:val="28"/>
              </w:rPr>
            </w:r>
          </w:p>
        </w:tc>
        <w:tc>
          <w:tcPr>
            <w:gridSpan w:val="2"/>
            <w:tcW w:w="144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</w:t>
            </w:r>
            <w:r>
              <w:rPr>
                <w:sz w:val="28"/>
              </w:rPr>
            </w:r>
          </w:p>
        </w:tc>
        <w:tc>
          <w:tcPr>
            <w:tcW w:w="1173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100</w:t>
            </w:r>
            <w:r>
              <w:rPr>
                <w:sz w:val="28"/>
              </w:rPr>
            </w:r>
          </w:p>
        </w:tc>
      </w:tr>
      <w:tr>
        <w:trPr/>
        <w:tc>
          <w:tcPr>
            <w:tcW w:w="5850" w:type="dxa"/>
            <w:vAlign w:val="top"/>
            <w:vMerge w:val="restart"/>
            <w:textDirection w:val="lrTb"/>
            <w:noWrap w:val="false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Всего в реестре СМСП</w:t>
            </w:r>
            <w:r>
              <w:rPr>
                <w:b/>
                <w:sz w:val="28"/>
              </w:rPr>
            </w:r>
          </w:p>
        </w:tc>
        <w:tc>
          <w:tcPr>
            <w:tcW w:w="16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661</w:t>
            </w:r>
            <w:r>
              <w:rPr>
                <w:b/>
                <w:sz w:val="28"/>
              </w:rPr>
            </w:r>
          </w:p>
        </w:tc>
        <w:tc>
          <w:tcPr>
            <w:gridSpan w:val="2"/>
            <w:tcW w:w="144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>
              <w:rPr>
                <w:b/>
                <w:sz w:val="28"/>
              </w:rPr>
            </w:r>
          </w:p>
        </w:tc>
        <w:tc>
          <w:tcPr>
            <w:tcW w:w="1173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>
              <w:rPr>
                <w:b/>
                <w:sz w:val="28"/>
              </w:rPr>
            </w:r>
          </w:p>
        </w:tc>
      </w:tr>
      <w:tr>
        <w:trPr/>
        <w:tc>
          <w:tcPr>
            <w:tcW w:w="5850" w:type="dxa"/>
            <w:vAlign w:val="top"/>
            <w:vMerge w:val="restart"/>
            <w:textDirection w:val="lrTb"/>
            <w:noWrap w:val="false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Исключены  из реестра СМСП</w:t>
            </w:r>
            <w:r>
              <w:rPr>
                <w:b/>
                <w:sz w:val="28"/>
              </w:rPr>
            </w:r>
          </w:p>
        </w:tc>
        <w:tc>
          <w:tcPr>
            <w:tcW w:w="16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282</w:t>
            </w:r>
            <w:r>
              <w:rPr>
                <w:b/>
                <w:sz w:val="28"/>
              </w:rPr>
            </w:r>
          </w:p>
        </w:tc>
        <w:tc>
          <w:tcPr>
            <w:gridSpan w:val="2"/>
            <w:tcW w:w="144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>
              <w:rPr>
                <w:b/>
                <w:sz w:val="28"/>
              </w:rPr>
            </w:r>
          </w:p>
        </w:tc>
        <w:tc>
          <w:tcPr>
            <w:tcW w:w="1173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>
              <w:rPr>
                <w:b/>
                <w:sz w:val="28"/>
              </w:rPr>
            </w:r>
          </w:p>
        </w:tc>
      </w:tr>
      <w:tr>
        <w:trPr/>
        <w:tc>
          <w:tcPr>
            <w:tcW w:w="5850" w:type="dxa"/>
            <w:vAlign w:val="top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  <w:sz w:val="28"/>
              </w:rPr>
              <w:t xml:space="preserve">    Число субъектов  МСП  в реестре,  ед.</w:t>
            </w:r>
            <w:r>
              <w:rPr>
                <w:b/>
                <w:sz w:val="28"/>
              </w:rPr>
            </w:r>
            <w:r>
              <w:rPr>
                <w:b/>
              </w:rPr>
            </w:r>
          </w:p>
        </w:tc>
        <w:tc>
          <w:tcPr>
            <w:tcW w:w="1620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379</w:t>
            </w:r>
            <w:r>
              <w:rPr>
                <w:b/>
                <w:sz w:val="28"/>
              </w:rPr>
            </w:r>
          </w:p>
        </w:tc>
        <w:tc>
          <w:tcPr>
            <w:gridSpan w:val="2"/>
            <w:tcW w:w="1440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398</w:t>
            </w:r>
            <w:r>
              <w:rPr>
                <w:sz w:val="28"/>
              </w:rPr>
            </w:r>
          </w:p>
        </w:tc>
        <w:tc>
          <w:tcPr>
            <w:tcW w:w="1173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93,1</w:t>
            </w:r>
            <w:r>
              <w:rPr>
                <w:b/>
                <w:sz w:val="28"/>
              </w:rPr>
            </w:r>
          </w:p>
        </w:tc>
      </w:tr>
      <w:tr>
        <w:trPr/>
        <w:tc>
          <w:tcPr>
            <w:tcW w:w="5850" w:type="dxa"/>
            <w:vAlign w:val="top"/>
            <w:textDirection w:val="lrTb"/>
            <w:noWrap w:val="false"/>
          </w:tcPr>
          <w:p>
            <w:r>
              <w:rPr>
                <w:sz w:val="28"/>
              </w:rPr>
              <w:t xml:space="preserve">   из них :  индивидуальные предприниматели</w:t>
            </w:r>
            <w:r>
              <w:rPr>
                <w:sz w:val="28"/>
              </w:rPr>
            </w:r>
            <w:r/>
          </w:p>
        </w:tc>
        <w:tc>
          <w:tcPr>
            <w:tcW w:w="1620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346</w:t>
            </w:r>
            <w:r>
              <w:rPr>
                <w:sz w:val="28"/>
              </w:rPr>
            </w:r>
          </w:p>
        </w:tc>
        <w:tc>
          <w:tcPr>
            <w:gridSpan w:val="2"/>
            <w:tcW w:w="1440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368</w:t>
            </w:r>
            <w:r>
              <w:rPr>
                <w:sz w:val="28"/>
              </w:rPr>
            </w:r>
          </w:p>
        </w:tc>
        <w:tc>
          <w:tcPr>
            <w:tcW w:w="1173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94,0</w:t>
            </w:r>
            <w:r>
              <w:rPr>
                <w:sz w:val="28"/>
              </w:rPr>
            </w:r>
          </w:p>
        </w:tc>
      </w:tr>
      <w:tr>
        <w:trPr>
          <w:trHeight w:val="203"/>
        </w:trPr>
        <w:tc>
          <w:tcPr>
            <w:tcW w:w="5850" w:type="dxa"/>
            <w:vAlign w:val="top"/>
            <w:textDirection w:val="lrTb"/>
            <w:noWrap w:val="false"/>
          </w:tcPr>
          <w:p>
            <w:r>
              <w:rPr>
                <w:sz w:val="28"/>
              </w:rPr>
              <w:t xml:space="preserve">                        юридические лица</w:t>
            </w:r>
            <w:r>
              <w:rPr>
                <w:sz w:val="28"/>
              </w:rPr>
            </w:r>
            <w:r/>
          </w:p>
        </w:tc>
        <w:tc>
          <w:tcPr>
            <w:tcW w:w="162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33</w:t>
            </w:r>
            <w:r>
              <w:rPr>
                <w:sz w:val="28"/>
              </w:rPr>
            </w:r>
            <w:r/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gridSpan w:val="2"/>
            <w:tcW w:w="1440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</w:t>
            </w:r>
            <w:r>
              <w:rPr>
                <w:sz w:val="28"/>
              </w:rPr>
            </w:r>
          </w:p>
        </w:tc>
        <w:tc>
          <w:tcPr>
            <w:tcW w:w="1173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110,0</w:t>
            </w:r>
            <w:r>
              <w:rPr>
                <w:sz w:val="28"/>
              </w:rPr>
            </w:r>
          </w:p>
        </w:tc>
      </w:tr>
      <w:tr>
        <w:trPr>
          <w:trHeight w:val="203"/>
        </w:trPr>
        <w:tc>
          <w:tcPr>
            <w:tcW w:w="5850" w:type="dxa"/>
            <w:vAlign w:val="top"/>
            <w:textDirection w:val="lrTb"/>
            <w:noWrap w:val="false"/>
          </w:tcPr>
          <w:p>
            <w:r>
              <w:rPr>
                <w:sz w:val="28"/>
              </w:rPr>
            </w:r>
            <w:r>
              <w:rPr>
                <w:sz w:val="28"/>
              </w:rPr>
              <w:t xml:space="preserve">Количество</w:t>
            </w:r>
            <w:r>
              <w:rPr>
                <w:sz w:val="28"/>
              </w:rPr>
              <w:t xml:space="preserve"> субъектов малого и среднего предпринимательства на 1 тыс. чел. населения</w:t>
            </w:r>
            <w:r>
              <w:rPr>
                <w:sz w:val="28"/>
              </w:rPr>
            </w:r>
            <w:r/>
          </w:p>
        </w:tc>
        <w:tc>
          <w:tcPr>
            <w:tcW w:w="162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25,7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W w:w="1440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27,0</w:t>
            </w:r>
            <w:r>
              <w:rPr>
                <w:sz w:val="28"/>
              </w:rPr>
            </w:r>
          </w:p>
        </w:tc>
        <w:tc>
          <w:tcPr>
            <w:tcW w:w="1173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95,2</w:t>
            </w:r>
            <w:r>
              <w:rPr>
                <w:sz w:val="28"/>
              </w:rPr>
            </w:r>
          </w:p>
        </w:tc>
      </w:tr>
      <w:tr>
        <w:trPr/>
        <w:tc>
          <w:tcPr>
            <w:tcW w:w="5850" w:type="dxa"/>
            <w:vAlign w:val="top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   Количество самозанятых, ед.</w:t>
            </w:r>
            <w:r>
              <w:rPr>
                <w:sz w:val="28"/>
              </w:rPr>
            </w:r>
          </w:p>
        </w:tc>
        <w:tc>
          <w:tcPr>
            <w:tcW w:w="1620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</w:rPr>
            </w:r>
          </w:p>
        </w:tc>
        <w:tc>
          <w:tcPr>
            <w:gridSpan w:val="2"/>
            <w:tcW w:w="1440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</w:t>
            </w:r>
            <w:r>
              <w:rPr>
                <w:sz w:val="28"/>
              </w:rPr>
            </w:r>
          </w:p>
        </w:tc>
        <w:tc>
          <w:tcPr>
            <w:tcW w:w="1173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285"/>
        </w:trPr>
        <w:tc>
          <w:tcPr>
            <w:tcW w:w="5850" w:type="dxa"/>
            <w:vAlign w:val="top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620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gridSpan w:val="2"/>
            <w:tcW w:w="1440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173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/>
        <w:tc>
          <w:tcPr>
            <w:tcW w:w="5850" w:type="dxa"/>
            <w:vAlign w:val="top"/>
            <w:textDirection w:val="lrTb"/>
            <w:noWrap w:val="false"/>
          </w:tcPr>
          <w:p>
            <w:pPr>
              <w:pStyle w:val="37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sz w:val="28"/>
              </w:rPr>
            </w:r>
          </w:p>
        </w:tc>
        <w:tc>
          <w:tcPr>
            <w:tcW w:w="1620" w:type="dxa"/>
            <w:vAlign w:val="top"/>
            <w:textDirection w:val="lrTb"/>
            <w:noWrap w:val="false"/>
          </w:tcPr>
          <w:p>
            <w:pPr>
              <w:pStyle w:val="3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</w:p>
        </w:tc>
        <w:tc>
          <w:tcPr>
            <w:gridSpan w:val="2"/>
            <w:tcW w:w="1440" w:type="dxa"/>
            <w:vAlign w:val="top"/>
            <w:textDirection w:val="lrTb"/>
            <w:noWrap w:val="false"/>
          </w:tcPr>
          <w:p>
            <w:pPr>
              <w:pStyle w:val="3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</w:p>
        </w:tc>
        <w:tc>
          <w:tcPr>
            <w:tcW w:w="1173" w:type="dxa"/>
            <w:vAlign w:val="top"/>
            <w:textDirection w:val="lrTb"/>
            <w:noWrap w:val="false"/>
          </w:tcPr>
          <w:p>
            <w:pPr>
              <w:pStyle w:val="3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</w:p>
        </w:tc>
      </w:tr>
    </w:tbl>
    <w:p>
      <w:pPr>
        <w:pStyle w:val="3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/>
    </w:p>
    <w:sectPr>
      <w:footnotePr/>
      <w:type w:val="nextPage"/>
      <w:pgSz w:w="11906" w:h="16838" w:orient="portrait"/>
      <w:pgMar w:top="357" w:right="748" w:bottom="680" w:left="1622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>
        <w:pStyle w:val="377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377"/>
        <w:ind w:left="1215" w:hanging="360"/>
        <w:tabs>
          <w:tab w:val="left" w:pos="121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377"/>
        <w:ind w:left="1935" w:hanging="360"/>
        <w:tabs>
          <w:tab w:val="left" w:pos="193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377"/>
        <w:ind w:left="2655" w:hanging="180"/>
        <w:tabs>
          <w:tab w:val="left" w:pos="265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377"/>
        <w:ind w:left="3375" w:hanging="360"/>
        <w:tabs>
          <w:tab w:val="left" w:pos="337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377"/>
        <w:ind w:left="4095" w:hanging="360"/>
        <w:tabs>
          <w:tab w:val="left" w:pos="409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377"/>
        <w:ind w:left="4815" w:hanging="180"/>
        <w:tabs>
          <w:tab w:val="left" w:pos="481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377"/>
        <w:ind w:left="5535" w:hanging="360"/>
        <w:tabs>
          <w:tab w:val="left" w:pos="553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377"/>
        <w:ind w:left="6255" w:hanging="360"/>
        <w:tabs>
          <w:tab w:val="left" w:pos="625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377"/>
        <w:ind w:left="6975" w:hanging="180"/>
        <w:tabs>
          <w:tab w:val="left" w:pos="6975" w:leader="none"/>
        </w:tabs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377"/>
        <w:ind w:left="1215" w:hanging="360"/>
        <w:tabs>
          <w:tab w:val="left" w:pos="121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377"/>
        <w:ind w:left="1935" w:hanging="360"/>
        <w:tabs>
          <w:tab w:val="left" w:pos="193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377"/>
        <w:ind w:left="2655" w:hanging="180"/>
        <w:tabs>
          <w:tab w:val="left" w:pos="265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377"/>
        <w:ind w:left="3375" w:hanging="360"/>
        <w:tabs>
          <w:tab w:val="left" w:pos="337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377"/>
        <w:ind w:left="4095" w:hanging="360"/>
        <w:tabs>
          <w:tab w:val="left" w:pos="409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377"/>
        <w:ind w:left="4815" w:hanging="180"/>
        <w:tabs>
          <w:tab w:val="left" w:pos="481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377"/>
        <w:ind w:left="5535" w:hanging="360"/>
        <w:tabs>
          <w:tab w:val="left" w:pos="553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377"/>
        <w:ind w:left="6255" w:hanging="360"/>
        <w:tabs>
          <w:tab w:val="left" w:pos="625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377"/>
        <w:ind w:left="6975" w:hanging="180"/>
        <w:tabs>
          <w:tab w:val="left" w:pos="6975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377"/>
        <w:ind w:left="1262" w:hanging="360"/>
        <w:tabs>
          <w:tab w:val="left" w:pos="1262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377"/>
        <w:ind w:left="1982" w:hanging="360"/>
        <w:tabs>
          <w:tab w:val="left" w:pos="19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377"/>
        <w:ind w:left="2702" w:hanging="180"/>
        <w:tabs>
          <w:tab w:val="left" w:pos="27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377"/>
        <w:ind w:left="3422" w:hanging="360"/>
        <w:tabs>
          <w:tab w:val="left" w:pos="34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377"/>
        <w:ind w:left="4142" w:hanging="360"/>
        <w:tabs>
          <w:tab w:val="left" w:pos="41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377"/>
        <w:ind w:left="4862" w:hanging="180"/>
        <w:tabs>
          <w:tab w:val="left" w:pos="48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377"/>
        <w:ind w:left="5582" w:hanging="360"/>
        <w:tabs>
          <w:tab w:val="left" w:pos="55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377"/>
        <w:ind w:left="6302" w:hanging="360"/>
        <w:tabs>
          <w:tab w:val="left" w:pos="63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377"/>
        <w:ind w:left="7022" w:hanging="180"/>
        <w:tabs>
          <w:tab w:val="left" w:pos="7022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377"/>
        <w:ind w:left="1020" w:hanging="660"/>
        <w:tabs>
          <w:tab w:val="left" w:pos="10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377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377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377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377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377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377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377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377"/>
        <w:ind w:left="6480" w:hanging="180"/>
        <w:tabs>
          <w:tab w:val="left" w:pos="6480" w:leader="none"/>
        </w:tabs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9"/>
    <w:uiPriority w:val="99"/>
    <w:unhideWhenUsed/>
    <w:rPr>
      <w:vertAlign w:val="superscript"/>
    </w:rPr>
  </w:style>
  <w:style w:type="paragraph" w:styleId="174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7">
    <w:name w:val="Обычный"/>
    <w:next w:val="377"/>
    <w:link w:val="377"/>
    <w:rPr>
      <w:sz w:val="24"/>
      <w:szCs w:val="24"/>
      <w:lang w:val="ru-RU" w:bidi="ar-SA" w:eastAsia="ru-RU"/>
    </w:rPr>
  </w:style>
  <w:style w:type="paragraph" w:styleId="378">
    <w:name w:val="Заголовок 1"/>
    <w:basedOn w:val="377"/>
    <w:next w:val="377"/>
    <w:link w:val="377"/>
    <w:rPr>
      <w:b/>
      <w:sz w:val="32"/>
      <w:szCs w:val="20"/>
    </w:rPr>
    <w:pPr>
      <w:jc w:val="center"/>
      <w:keepNext/>
      <w:outlineLvl w:val="0"/>
    </w:pPr>
  </w:style>
  <w:style w:type="character" w:styleId="379">
    <w:name w:val="Основной шрифт абзаца"/>
    <w:next w:val="379"/>
    <w:link w:val="391"/>
    <w:semiHidden/>
  </w:style>
  <w:style w:type="table" w:styleId="380">
    <w:name w:val="Обычная таблица"/>
    <w:next w:val="380"/>
    <w:link w:val="377"/>
    <w:semiHidden/>
    <w:tblPr/>
  </w:style>
  <w:style w:type="numbering" w:styleId="381">
    <w:name w:val="Нет списка"/>
    <w:next w:val="381"/>
    <w:link w:val="377"/>
    <w:semiHidden/>
  </w:style>
  <w:style w:type="paragraph" w:styleId="382">
    <w:name w:val="caaieiaie 2"/>
    <w:basedOn w:val="377"/>
    <w:next w:val="377"/>
    <w:link w:val="377"/>
    <w:rPr>
      <w:rFonts w:ascii="Arial" w:hAnsi="Arial"/>
      <w:b/>
      <w:sz w:val="36"/>
      <w:szCs w:val="20"/>
    </w:rPr>
    <w:pPr>
      <w:jc w:val="center"/>
      <w:keepNext/>
    </w:pPr>
  </w:style>
  <w:style w:type="table" w:styleId="383">
    <w:name w:val="Сетка таблицы"/>
    <w:basedOn w:val="380"/>
    <w:next w:val="383"/>
    <w:link w:val="377"/>
    <w:tblPr/>
  </w:style>
  <w:style w:type="paragraph" w:styleId="384">
    <w:name w:val="Текст выноски"/>
    <w:basedOn w:val="377"/>
    <w:next w:val="384"/>
    <w:link w:val="377"/>
    <w:semiHidden/>
    <w:rPr>
      <w:rFonts w:ascii="Tahoma" w:hAnsi="Tahoma"/>
      <w:sz w:val="16"/>
      <w:szCs w:val="16"/>
    </w:rPr>
  </w:style>
  <w:style w:type="character" w:styleId="385">
    <w:name w:val="Гиперссылка"/>
    <w:basedOn w:val="379"/>
    <w:next w:val="385"/>
    <w:link w:val="377"/>
    <w:rPr>
      <w:color w:val="0000FF"/>
      <w:u w:val="single"/>
    </w:rPr>
  </w:style>
  <w:style w:type="character" w:styleId="386">
    <w:name w:val="Просмотренная гиперссылка"/>
    <w:basedOn w:val="379"/>
    <w:next w:val="386"/>
    <w:link w:val="377"/>
    <w:rPr>
      <w:color w:val="800080"/>
      <w:u w:val="single"/>
    </w:rPr>
  </w:style>
  <w:style w:type="paragraph" w:styleId="387">
    <w:name w:val="Название"/>
    <w:basedOn w:val="377"/>
    <w:next w:val="387"/>
    <w:link w:val="377"/>
    <w:rPr>
      <w:b/>
      <w:bCs/>
      <w:sz w:val="40"/>
      <w:szCs w:val="20"/>
    </w:rPr>
    <w:pPr>
      <w:jc w:val="center"/>
    </w:pPr>
  </w:style>
  <w:style w:type="paragraph" w:styleId="388">
    <w:name w:val="ConsPlusNormal"/>
    <w:next w:val="388"/>
    <w:link w:val="377"/>
    <w:rPr>
      <w:rFonts w:ascii="Arial" w:hAnsi="Arial"/>
      <w:lang w:val="ru-RU" w:bidi="ar-SA" w:eastAsia="ru-RU"/>
    </w:rPr>
    <w:pPr>
      <w:ind w:firstLine="720"/>
      <w:widowControl w:val="off"/>
    </w:pPr>
  </w:style>
  <w:style w:type="paragraph" w:styleId="389">
    <w:name w:val="ConsPlusNonformat"/>
    <w:next w:val="389"/>
    <w:link w:val="377"/>
    <w:rPr>
      <w:rFonts w:ascii="Courier New" w:hAnsi="Courier New"/>
      <w:lang w:val="ru-RU" w:bidi="ar-SA" w:eastAsia="ru-RU"/>
    </w:rPr>
    <w:pPr>
      <w:widowControl w:val="off"/>
    </w:pPr>
  </w:style>
  <w:style w:type="paragraph" w:styleId="390">
    <w:name w:val="ConsPlusTitle"/>
    <w:next w:val="390"/>
    <w:link w:val="377"/>
    <w:rPr>
      <w:rFonts w:ascii="Arial" w:hAnsi="Arial"/>
      <w:b/>
      <w:bCs/>
      <w:lang w:val="ru-RU" w:bidi="ar-SA" w:eastAsia="ru-RU"/>
    </w:rPr>
    <w:pPr>
      <w:widowControl w:val="off"/>
    </w:pPr>
  </w:style>
  <w:style w:type="paragraph" w:styleId="391">
    <w:name w:val="Char Char"/>
    <w:basedOn w:val="377"/>
    <w:next w:val="391"/>
    <w:link w:val="379"/>
    <w:rPr>
      <w:rFonts w:ascii="Tahoma" w:hAnsi="Tahoma"/>
      <w:sz w:val="20"/>
      <w:szCs w:val="20"/>
      <w:lang w:val="en-US" w:eastAsia="en-US"/>
    </w:rPr>
    <w:pPr>
      <w:spacing w:after="100" w:afterAutospacing="1" w:before="100" w:beforeAutospacing="1"/>
    </w:pPr>
  </w:style>
  <w:style w:type="character" w:styleId="2314" w:default="1">
    <w:name w:val="Default Paragraph Font"/>
    <w:uiPriority w:val="1"/>
    <w:semiHidden/>
    <w:unhideWhenUsed/>
  </w:style>
  <w:style w:type="numbering" w:styleId="2315" w:default="1">
    <w:name w:val="No List"/>
    <w:uiPriority w:val="99"/>
    <w:semiHidden/>
    <w:unhideWhenUsed/>
  </w:style>
  <w:style w:type="paragraph" w:styleId="2316" w:default="1">
    <w:name w:val="Normal"/>
    <w:qFormat/>
  </w:style>
  <w:style w:type="table" w:styleId="231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2021-02-25T13:54:41Z</dcterms:modified>
</cp:coreProperties>
</file>