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pStyle w:val="564"/>
        <w:jc w:val="left"/>
        <w:rPr>
          <w:rFonts w:ascii="Times New Roman" w:hAnsi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 xml:space="preserve">             </w:t>
      </w:r>
      <w:r/>
      <w:r>
        <w:rPr>
          <w:sz w:val="20"/>
          <w:szCs w:val="20"/>
        </w:rPr>
      </w:r>
      <w:r/>
    </w:p>
    <w:p>
      <w:pPr>
        <w:pStyle w:val="560"/>
        <w:ind w:firstLine="540"/>
        <w:jc w:val="center"/>
        <w:rPr>
          <w:b/>
          <w:color w:val="00B050"/>
          <w:sz w:val="28"/>
          <w:szCs w:val="20"/>
        </w:rPr>
      </w:pPr>
      <w:r>
        <w:rPr>
          <w:b/>
          <w:color w:val="76913C" w:themeColor="accent3" w:themeShade="BF"/>
          <w:sz w:val="28"/>
          <w:szCs w:val="20"/>
        </w:rPr>
        <w:t xml:space="preserve"> </w:t>
      </w:r>
      <w:r>
        <w:rPr>
          <w:b/>
          <w:color w:val="00B050"/>
          <w:sz w:val="28"/>
          <w:szCs w:val="20"/>
        </w:rPr>
        <w:t xml:space="preserve">Отчёт</w:t>
      </w:r>
      <w:r>
        <w:rPr>
          <w:b/>
          <w:sz w:val="28"/>
        </w:rPr>
      </w:r>
    </w:p>
    <w:p>
      <w:pPr>
        <w:pStyle w:val="560"/>
        <w:ind w:firstLine="540"/>
        <w:jc w:val="center"/>
        <w:rPr>
          <w:rFonts w:ascii="Times New Roman" w:hAnsi="Times New Roman"/>
          <w:b/>
          <w:color w:val="00B050"/>
          <w:sz w:val="28"/>
          <w:szCs w:val="24"/>
        </w:rPr>
      </w:pPr>
      <w:r>
        <w:rPr>
          <w:b/>
          <w:color w:val="00B050"/>
          <w:sz w:val="28"/>
          <w:szCs w:val="20"/>
        </w:rPr>
        <w:t xml:space="preserve">  по</w:t>
      </w:r>
      <w:r>
        <w:rPr>
          <w:b/>
          <w:color w:val="00B050"/>
          <w:sz w:val="28"/>
          <w:szCs w:val="20"/>
        </w:rPr>
        <w:t xml:space="preserve"> </w:t>
      </w:r>
      <w:r>
        <w:rPr>
          <w:rFonts w:ascii="Times New Roman" w:hAnsi="Times New Roman"/>
          <w:b/>
          <w:bCs/>
          <w:color w:val="00B050"/>
          <w:sz w:val="28"/>
          <w:szCs w:val="24"/>
        </w:rPr>
        <w:t xml:space="preserve">муниципальной программе «Развитие малог</w:t>
      </w:r>
      <w:r>
        <w:rPr>
          <w:rFonts w:ascii="Times New Roman" w:hAnsi="Times New Roman"/>
          <w:b/>
          <w:bCs/>
          <w:color w:val="00B050"/>
          <w:sz w:val="28"/>
          <w:szCs w:val="24"/>
        </w:rPr>
        <w:t xml:space="preserve">о и среднего предпринимательства в Беловском районе»</w:t>
      </w:r>
      <w:r>
        <w:rPr>
          <w:b/>
          <w:color w:val="00B050"/>
          <w:sz w:val="28"/>
        </w:rPr>
        <w:t xml:space="preserve"> за 2019 год</w:t>
      </w:r>
      <w:r>
        <w:rPr>
          <w:b/>
          <w:color w:val="00B050"/>
          <w:sz w:val="28"/>
        </w:rPr>
      </w:r>
    </w:p>
    <w:p>
      <w:pPr>
        <w:pStyle w:val="560"/>
        <w:ind w:firstLine="540"/>
        <w:jc w:val="center"/>
        <w:rPr>
          <w:rFonts w:ascii="Times New Roman" w:hAnsi="Times New Roman"/>
          <w:b/>
          <w:color w:val="00B050"/>
          <w:sz w:val="28"/>
          <w:szCs w:val="24"/>
        </w:rPr>
      </w:pPr>
      <w:r>
        <w:rPr>
          <w:rFonts w:ascii="Times New Roman" w:hAnsi="Times New Roman"/>
          <w:b/>
          <w:bCs/>
          <w:color w:val="00B050"/>
          <w:sz w:val="28"/>
          <w:szCs w:val="24"/>
        </w:rPr>
      </w:r>
      <w:r>
        <w:rPr>
          <w:rFonts w:ascii="Times New Roman" w:hAnsi="Times New Roman"/>
          <w:b/>
          <w:bCs/>
          <w:color w:val="00B050"/>
          <w:sz w:val="28"/>
          <w:szCs w:val="24"/>
        </w:rPr>
      </w:r>
    </w:p>
    <w:p>
      <w:pPr>
        <w:pStyle w:val="560"/>
        <w:ind w:left="-180"/>
        <w:jc w:val="both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Основными результатами реализации муниципальной программы «</w:t>
      </w:r>
      <w:r>
        <w:rPr>
          <w:rFonts w:ascii="Times New Roman" w:hAnsi="Times New Roman"/>
          <w:bCs/>
          <w:sz w:val="24"/>
          <w:szCs w:val="24"/>
        </w:rPr>
        <w:t xml:space="preserve">Развитие</w:t>
      </w:r>
      <w:r>
        <w:rPr>
          <w:rFonts w:ascii="Times New Roman" w:hAnsi="Times New Roman"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малого и среднего предпринимательства в Беловском районе</w:t>
      </w:r>
      <w:r>
        <w:rPr>
          <w:rFonts w:ascii="Times New Roman" w:hAnsi="Times New Roman"/>
          <w:sz w:val="24"/>
          <w:szCs w:val="24"/>
        </w:rPr>
        <w:t xml:space="preserve">» является обеспечение благоприятных условий для развития малого и среднего бизнеса, предоставление имущественной и информационной поддержки субъектам малого и среднего предприним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тельства, привлечение субъектов малого и среднего предприн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мательства для участия в конкурсах на размещение   государственных и муниципальных заказов на  выполнение работ и оказания у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луг, участие в региональных  ярмарках, выставках.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560"/>
        <w:jc w:val="both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В муниципальной программе «</w:t>
      </w:r>
      <w:r>
        <w:rPr>
          <w:rFonts w:ascii="Times New Roman" w:hAnsi="Times New Roman"/>
          <w:bCs/>
          <w:sz w:val="24"/>
          <w:szCs w:val="24"/>
        </w:rPr>
        <w:t xml:space="preserve">Развитие малого и среднего предпринимательства в Беловском районе</w:t>
      </w:r>
      <w:r>
        <w:rPr>
          <w:rFonts w:ascii="Times New Roman" w:hAnsi="Times New Roman"/>
          <w:sz w:val="24"/>
          <w:szCs w:val="24"/>
        </w:rPr>
        <w:t xml:space="preserve">» выделено четыре целевых показателя (индикатора):</w:t>
      </w:r>
      <w:r>
        <w:rPr>
          <w:rFonts w:ascii="Times New Roman" w:hAnsi="Times New Roman"/>
          <w:sz w:val="24"/>
          <w:szCs w:val="24"/>
        </w:rPr>
      </w:r>
      <w:r/>
    </w:p>
    <w:tbl>
      <w:tblPr>
        <w:tblW w:w="9986" w:type="dxa"/>
        <w:tblInd w:w="-432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17"/>
        <w:gridCol w:w="3523"/>
        <w:gridCol w:w="1521"/>
        <w:gridCol w:w="1521"/>
        <w:gridCol w:w="2804"/>
      </w:tblGrid>
      <w:tr>
        <w:trPr>
          <w:cantSplit/>
          <w:trHeight w:val="57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617" w:type="dxa"/>
            <w:vAlign w:val="top"/>
            <w:vMerge w:val="restart"/>
            <w:textDirection w:val="lrTb"/>
            <w:noWrap w:val="false"/>
          </w:tcPr>
          <w:p>
            <w:pPr>
              <w:pStyle w:val="560"/>
              <w:spacing w:lineRule="auto" w:lin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  <w:r/>
          </w:p>
          <w:p>
            <w:pPr>
              <w:pStyle w:val="560"/>
              <w:spacing w:lineRule="auto" w:lin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п/п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523" w:type="dxa"/>
            <w:vAlign w:val="top"/>
            <w:vMerge w:val="restart"/>
            <w:textDirection w:val="lrTb"/>
            <w:noWrap w:val="false"/>
          </w:tcPr>
          <w:p>
            <w:pPr>
              <w:pStyle w:val="560"/>
              <w:ind w:right="-108"/>
              <w:jc w:val="center"/>
              <w:spacing w:lineRule="auto" w:lin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показателя,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  <w:r/>
          </w:p>
          <w:p>
            <w:pPr>
              <w:pStyle w:val="560"/>
              <w:ind w:right="-108"/>
              <w:jc w:val="center"/>
              <w:spacing w:lineRule="auto" w:lin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единица измерения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42" w:type="dxa"/>
            <w:vAlign w:val="center"/>
            <w:textDirection w:val="lrTb"/>
            <w:noWrap w:val="false"/>
          </w:tcPr>
          <w:p>
            <w:pPr>
              <w:pStyle w:val="560"/>
              <w:ind w:right="-108"/>
              <w:spacing w:lineRule="auto" w:lin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отчетный 2019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04" w:type="dxa"/>
            <w:vAlign w:val="top"/>
            <w:vMerge w:val="restart"/>
            <w:textDirection w:val="lrTb"/>
            <w:noWrap w:val="false"/>
          </w:tcPr>
          <w:p>
            <w:pPr>
              <w:pStyle w:val="560"/>
              <w:ind w:right="-108"/>
              <w:jc w:val="center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Темп роста (снижения) в %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cantSplit/>
          <w:trHeight w:val="250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Align w:val="top"/>
            <w:vMerge w:val="continue"/>
            <w:textDirection w:val="lrTb"/>
            <w:noWrap w:val="false"/>
          </w:tcPr>
          <w:p>
            <w:pPr>
              <w:pStyle w:val="560"/>
              <w:spacing w:lineRule="auto" w:lin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523" w:type="dxa"/>
            <w:vAlign w:val="top"/>
            <w:vMerge w:val="continue"/>
            <w:textDirection w:val="lrTb"/>
            <w:noWrap w:val="false"/>
          </w:tcPr>
          <w:p>
            <w:pPr>
              <w:pStyle w:val="560"/>
              <w:ind w:right="-108"/>
              <w:jc w:val="center"/>
              <w:spacing w:lineRule="auto" w:lin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1" w:type="dxa"/>
            <w:vAlign w:val="center"/>
            <w:textDirection w:val="lrTb"/>
            <w:noWrap w:val="false"/>
          </w:tcPr>
          <w:p>
            <w:pPr>
              <w:pStyle w:val="560"/>
              <w:ind w:right="-108"/>
              <w:jc w:val="center"/>
              <w:spacing w:lineRule="auto" w:lin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план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1" w:type="dxa"/>
            <w:vAlign w:val="center"/>
            <w:textDirection w:val="lrTb"/>
            <w:noWrap w:val="false"/>
          </w:tcPr>
          <w:p>
            <w:pPr>
              <w:pStyle w:val="560"/>
              <w:ind w:right="-108"/>
              <w:jc w:val="center"/>
              <w:spacing w:lineRule="auto" w:lin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факт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804" w:type="dxa"/>
            <w:vAlign w:val="center"/>
            <w:vMerge w:val="continue"/>
            <w:textDirection w:val="lrTb"/>
            <w:noWrap w:val="false"/>
          </w:tcPr>
          <w:p>
            <w:pPr>
              <w:pStyle w:val="560"/>
              <w:ind w:right="-108"/>
              <w:jc w:val="center"/>
              <w:spacing w:lineRule="auto" w:lin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70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3" w:type="dxa"/>
            <w:vAlign w:val="top"/>
            <w:textDirection w:val="lrTb"/>
            <w:noWrap w:val="false"/>
          </w:tcPr>
          <w:p>
            <w:pPr>
              <w:pStyle w:val="560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субъектов малого и среднего предпринимательства в расчёте на 10 тыс. человек населения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1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tabs>
                <w:tab w:val="left" w:pos="639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560"/>
              <w:jc w:val="center"/>
              <w:tabs>
                <w:tab w:val="left" w:pos="639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61,7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1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tabs>
                <w:tab w:val="left" w:pos="639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560"/>
              <w:jc w:val="center"/>
              <w:tabs>
                <w:tab w:val="left" w:pos="639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1,7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04" w:type="dxa"/>
            <w:vAlign w:val="center"/>
            <w:textDirection w:val="lrTb"/>
            <w:noWrap w:val="false"/>
          </w:tcPr>
          <w:p>
            <w:pPr>
              <w:pStyle w:val="560"/>
              <w:ind w:right="-108"/>
              <w:jc w:val="center"/>
              <w:spacing w:lineRule="auto" w:lin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100,0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714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7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523" w:type="dxa"/>
            <w:vAlign w:val="top"/>
            <w:textDirection w:val="lrTb"/>
            <w:noWrap w:val="false"/>
          </w:tcPr>
          <w:p>
            <w:pPr>
              <w:pStyle w:val="560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среднесписочной численности работников (без внешних совместителей) субъектов малого и среднего предпринимательства в общей численности занятого населения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521" w:type="dxa"/>
            <w:vAlign w:val="center"/>
            <w:textDirection w:val="lrTb"/>
            <w:noWrap w:val="false"/>
          </w:tcPr>
          <w:p>
            <w:pPr>
              <w:pStyle w:val="560"/>
              <w:ind w:right="-108"/>
              <w:jc w:val="center"/>
              <w:spacing w:lineRule="auto" w:lin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4,0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521" w:type="dxa"/>
            <w:vAlign w:val="center"/>
            <w:textDirection w:val="lrTb"/>
            <w:noWrap w:val="false"/>
          </w:tcPr>
          <w:p>
            <w:pPr>
              <w:pStyle w:val="560"/>
              <w:ind w:right="-108"/>
              <w:jc w:val="center"/>
              <w:spacing w:lineRule="auto" w:lin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4,0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04" w:type="dxa"/>
            <w:vAlign w:val="center"/>
            <w:textDirection w:val="lrTb"/>
            <w:noWrap w:val="false"/>
          </w:tcPr>
          <w:p>
            <w:pPr>
              <w:pStyle w:val="560"/>
              <w:ind w:right="-108"/>
              <w:jc w:val="center"/>
              <w:spacing w:lineRule="auto" w:lin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100,0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05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3" w:type="dxa"/>
            <w:vAlign w:val="top"/>
            <w:textDirection w:val="lrTb"/>
            <w:noWrap w:val="false"/>
          </w:tcPr>
          <w:p>
            <w:pPr>
              <w:pStyle w:val="560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Оборот средних и малых предприятий, с учётом микропредприятий, на душу населения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1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tabs>
                <w:tab w:val="left" w:pos="639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560"/>
              <w:jc w:val="center"/>
              <w:tabs>
                <w:tab w:val="left" w:pos="639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29,5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1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tabs>
                <w:tab w:val="left" w:pos="639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560"/>
              <w:jc w:val="center"/>
              <w:tabs>
                <w:tab w:val="left" w:pos="639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29,7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04" w:type="dxa"/>
            <w:vAlign w:val="center"/>
            <w:textDirection w:val="lrTb"/>
            <w:noWrap w:val="false"/>
          </w:tcPr>
          <w:p>
            <w:pPr>
              <w:pStyle w:val="560"/>
              <w:ind w:right="-108"/>
              <w:jc w:val="center"/>
              <w:spacing w:lineRule="auto" w:lin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100,7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077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7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523" w:type="dxa"/>
            <w:vAlign w:val="top"/>
            <w:textDirection w:val="lrTb"/>
            <w:noWrap w:val="false"/>
          </w:tcPr>
          <w:p>
            <w:pPr>
              <w:pStyle w:val="560"/>
              <w:tabs>
                <w:tab w:val="left" w:pos="639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 оборота розничной торговли, осуществляемой на розничных рынках и ярмарках, в расчёте на душу населения.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521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tabs>
                <w:tab w:val="left" w:pos="639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560"/>
              <w:jc w:val="center"/>
              <w:tabs>
                <w:tab w:val="left" w:pos="639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100,5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521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tabs>
                <w:tab w:val="left" w:pos="639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560"/>
              <w:jc w:val="center"/>
              <w:tabs>
                <w:tab w:val="left" w:pos="639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00,5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04" w:type="dxa"/>
            <w:vAlign w:val="center"/>
            <w:textDirection w:val="lrTb"/>
            <w:noWrap w:val="false"/>
          </w:tcPr>
          <w:p>
            <w:pPr>
              <w:pStyle w:val="560"/>
              <w:ind w:right="-108"/>
              <w:jc w:val="center"/>
              <w:spacing w:lineRule="auto" w:lin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pStyle w:val="560"/>
        <w:numPr>
          <w:ilvl w:val="0"/>
          <w:numId w:val="2"/>
        </w:numPr>
        <w:ind w:left="540"/>
        <w:jc w:val="both"/>
        <w:spacing w:lineRule="auto" w:line="240" w:after="0"/>
        <w:tabs>
          <w:tab w:val="left" w:pos="540" w:leader="none"/>
          <w:tab w:val="clear" w:pos="1080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Данные об использовании бюджетных ассигнований и иных средств на выполнение мероприятий</w:t>
      </w:r>
      <w:r>
        <w:rPr>
          <w:rFonts w:ascii="Times New Roman" w:hAnsi="Times New Roman"/>
          <w:b/>
          <w:sz w:val="24"/>
          <w:szCs w:val="24"/>
        </w:rPr>
        <w:t xml:space="preserve">.</w:t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560"/>
        <w:jc w:val="both"/>
        <w:spacing w:lineRule="auto" w:line="240"/>
        <w:tabs>
          <w:tab w:val="left" w:pos="0" w:leader="none"/>
          <w:tab w:val="left" w:pos="36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Общий объем финансирования за </w:t>
      </w:r>
      <w:r>
        <w:rPr>
          <w:rFonts w:ascii="Times New Roman" w:hAnsi="Times New Roman"/>
          <w:sz w:val="24"/>
          <w:szCs w:val="24"/>
        </w:rPr>
        <w:t xml:space="preserve">2019</w:t>
      </w:r>
      <w:r>
        <w:rPr>
          <w:rFonts w:ascii="Times New Roman" w:hAnsi="Times New Roman"/>
          <w:sz w:val="24"/>
          <w:szCs w:val="24"/>
        </w:rPr>
        <w:t xml:space="preserve"> год за счет бюдж</w:t>
      </w:r>
      <w:r>
        <w:rPr>
          <w:rFonts w:ascii="Times New Roman" w:hAnsi="Times New Roman"/>
          <w:sz w:val="24"/>
          <w:szCs w:val="24"/>
        </w:rPr>
        <w:t xml:space="preserve">етов всех уровней составил 30,0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что составило от планового значения  </w:t>
      </w:r>
      <w:r>
        <w:rPr>
          <w:rFonts w:ascii="Times New Roman" w:hAnsi="Times New Roman"/>
          <w:sz w:val="24"/>
          <w:szCs w:val="24"/>
        </w:rPr>
        <w:t xml:space="preserve">100</w:t>
      </w:r>
      <w:r>
        <w:rPr>
          <w:rFonts w:ascii="Times New Roman" w:hAnsi="Times New Roman"/>
          <w:sz w:val="24"/>
          <w:szCs w:val="24"/>
        </w:rPr>
        <w:t xml:space="preserve"> %.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560"/>
        <w:numPr>
          <w:ilvl w:val="0"/>
          <w:numId w:val="2"/>
        </w:numPr>
        <w:ind w:left="540"/>
        <w:jc w:val="both"/>
        <w:spacing w:lineRule="auto" w:line="240" w:after="0"/>
        <w:tabs>
          <w:tab w:val="left" w:pos="540" w:leader="none"/>
          <w:tab w:val="clear" w:pos="1080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Анализ факторов, повлиявших на ход реализации муниципальной программы</w:t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560"/>
        <w:ind w:firstLine="708"/>
        <w:jc w:val="both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Все запланированные мероприятия муниципальной программы «</w:t>
      </w:r>
      <w:r>
        <w:rPr>
          <w:rFonts w:ascii="Times New Roman" w:hAnsi="Times New Roman"/>
          <w:bCs/>
          <w:sz w:val="24"/>
          <w:szCs w:val="24"/>
        </w:rPr>
        <w:t xml:space="preserve">Развитие малого и среднего предпринимательства Беловского района</w:t>
      </w:r>
      <w:r>
        <w:rPr>
          <w:rFonts w:ascii="Times New Roman" w:hAnsi="Times New Roman"/>
          <w:sz w:val="24"/>
          <w:szCs w:val="24"/>
        </w:rPr>
        <w:t xml:space="preserve">» в 2019</w:t>
      </w:r>
      <w:r>
        <w:rPr>
          <w:rFonts w:ascii="Times New Roman" w:hAnsi="Times New Roman"/>
          <w:sz w:val="24"/>
          <w:szCs w:val="24"/>
        </w:rPr>
        <w:t xml:space="preserve"> году были реализованы. На  </w:t>
      </w:r>
      <w:r>
        <w:rPr>
          <w:rFonts w:ascii="Times New Roman" w:hAnsi="Times New Roman"/>
          <w:sz w:val="24"/>
          <w:szCs w:val="24"/>
        </w:rPr>
        <w:t xml:space="preserve">100</w:t>
      </w:r>
      <w:r>
        <w:rPr>
          <w:rFonts w:ascii="Times New Roman" w:hAnsi="Times New Roman"/>
          <w:sz w:val="24"/>
          <w:szCs w:val="24"/>
        </w:rPr>
        <w:t xml:space="preserve"> % осуществлено финансирование мероприятий.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560"/>
        <w:numPr>
          <w:ilvl w:val="0"/>
          <w:numId w:val="2"/>
        </w:numPr>
        <w:ind w:left="540"/>
        <w:jc w:val="both"/>
        <w:spacing w:lineRule="auto" w:line="240" w:after="0"/>
        <w:tabs>
          <w:tab w:val="left" w:pos="540" w:leader="none"/>
          <w:tab w:val="clear" w:pos="1080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оценки эффективности реализации муниципальной программы.</w:t>
      </w:r>
      <w:r>
        <w:rPr>
          <w:rFonts w:ascii="Times New Roman" w:hAnsi="Times New Roman"/>
          <w:b/>
          <w:sz w:val="24"/>
          <w:szCs w:val="24"/>
        </w:rPr>
      </w:r>
      <w:r/>
    </w:p>
    <w:tbl>
      <w:tblPr>
        <w:tblStyle w:val="1_808"/>
        <w:tblW w:w="9720" w:type="dxa"/>
        <w:tblInd w:w="-72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280"/>
        <w:gridCol w:w="1440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280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560"/>
              <w:ind w:left="-108" w:right="-108"/>
              <w:jc w:val="center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Балльная оценка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280" w:type="dxa"/>
            <w:vAlign w:val="center"/>
            <w:textDirection w:val="lrTb"/>
            <w:noWrap w:val="false"/>
          </w:tcPr>
          <w:p>
            <w:pPr>
              <w:pStyle w:val="560"/>
              <w:ind w:right="-108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процент выполнения целевых показателей (индикаторов)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440" w:type="dxa"/>
            <w:vAlign w:val="center"/>
            <w:textDirection w:val="lrTb"/>
            <w:noWrap w:val="false"/>
          </w:tcPr>
          <w:p>
            <w:pPr>
              <w:pStyle w:val="560"/>
              <w:ind w:left="-108" w:right="-108"/>
              <w:jc w:val="center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5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280" w:type="dxa"/>
            <w:vAlign w:val="center"/>
            <w:textDirection w:val="lrTb"/>
            <w:noWrap w:val="false"/>
          </w:tcPr>
          <w:p>
            <w:pPr>
              <w:pStyle w:val="560"/>
              <w:ind w:right="-108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Полнота использования бюджетных средств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440" w:type="dxa"/>
            <w:vAlign w:val="center"/>
            <w:textDirection w:val="lrTb"/>
            <w:noWrap w:val="false"/>
          </w:tcPr>
          <w:p>
            <w:pPr>
              <w:pStyle w:val="560"/>
              <w:ind w:left="-108" w:right="-108"/>
              <w:jc w:val="center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63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280" w:type="dxa"/>
            <w:vAlign w:val="center"/>
            <w:textDirection w:val="lrTb"/>
            <w:noWrap w:val="false"/>
          </w:tcPr>
          <w:p>
            <w:pPr>
              <w:pStyle w:val="560"/>
              <w:ind w:right="-108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выполнения мероприятий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440" w:type="dxa"/>
            <w:vAlign w:val="center"/>
            <w:textDirection w:val="lrTb"/>
            <w:noWrap w:val="false"/>
          </w:tcPr>
          <w:p>
            <w:pPr>
              <w:pStyle w:val="560"/>
              <w:ind w:left="-108" w:right="-108"/>
              <w:jc w:val="center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,0 %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2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280" w:type="dxa"/>
            <w:vAlign w:val="center"/>
            <w:textDirection w:val="lrTb"/>
            <w:noWrap w:val="false"/>
          </w:tcPr>
          <w:p>
            <w:pPr>
              <w:pStyle w:val="560"/>
              <w:ind w:right="-108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440" w:type="dxa"/>
            <w:vAlign w:val="center"/>
            <w:textDirection w:val="lrTb"/>
            <w:noWrap w:val="false"/>
          </w:tcPr>
          <w:p>
            <w:pPr>
              <w:pStyle w:val="560"/>
              <w:ind w:left="-108" w:right="-108"/>
              <w:jc w:val="center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560"/>
        <w:jc w:val="both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В муниципальной программе выделено 4 показателя (индикатора). Из 4 показателей (</w:t>
      </w:r>
      <w:r>
        <w:rPr>
          <w:rFonts w:ascii="Times New Roman" w:hAnsi="Times New Roman"/>
          <w:sz w:val="24"/>
          <w:szCs w:val="24"/>
        </w:rPr>
        <w:t xml:space="preserve">индикаторов) с выполнением  100% 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560"/>
        <w:ind w:firstLine="708"/>
        <w:jc w:val="both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При полноте использ</w:t>
      </w:r>
      <w:r>
        <w:rPr>
          <w:rFonts w:ascii="Times New Roman" w:hAnsi="Times New Roman"/>
          <w:sz w:val="24"/>
          <w:szCs w:val="24"/>
        </w:rPr>
        <w:t xml:space="preserve">ования бюджетных средств на 100</w:t>
      </w:r>
      <w:r>
        <w:rPr>
          <w:rFonts w:ascii="Times New Roman" w:hAnsi="Times New Roman"/>
          <w:sz w:val="24"/>
          <w:szCs w:val="24"/>
        </w:rPr>
        <w:t xml:space="preserve"> %, средний процент выполнения целевых показателей (индикаторов) муници</w:t>
      </w:r>
      <w:r>
        <w:rPr>
          <w:rFonts w:ascii="Times New Roman" w:hAnsi="Times New Roman"/>
          <w:sz w:val="24"/>
          <w:szCs w:val="24"/>
        </w:rPr>
        <w:t xml:space="preserve">пальной программы составил 100</w:t>
      </w:r>
      <w:r>
        <w:rPr>
          <w:rFonts w:ascii="Times New Roman" w:hAnsi="Times New Roman"/>
          <w:sz w:val="24"/>
          <w:szCs w:val="24"/>
        </w:rPr>
        <w:t xml:space="preserve">%. </w:t>
      </w:r>
      <w:r>
        <w:rPr>
          <w:rFonts w:ascii="Times New Roman" w:hAnsi="Times New Roman"/>
          <w:sz w:val="24"/>
          <w:szCs w:val="24"/>
        </w:rPr>
        <w:t xml:space="preserve">Программа считается реализуемой с высоким уровнем эффективности так как: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560"/>
        <w:jc w:val="both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значение комплексного показателя эффективности ре</w:t>
      </w:r>
      <w:r>
        <w:rPr>
          <w:rFonts w:ascii="Times New Roman" w:hAnsi="Times New Roman"/>
          <w:sz w:val="24"/>
          <w:szCs w:val="24"/>
        </w:rPr>
        <w:t xml:space="preserve">ализации программы составляет 100</w:t>
      </w:r>
      <w:r>
        <w:rPr>
          <w:rFonts w:ascii="Times New Roman" w:hAnsi="Times New Roman"/>
          <w:sz w:val="24"/>
          <w:szCs w:val="24"/>
        </w:rPr>
        <w:t xml:space="preserve"> %;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560"/>
        <w:jc w:val="both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значение показателя степени выполнения мероприят</w:t>
      </w:r>
      <w:r>
        <w:rPr>
          <w:rFonts w:ascii="Times New Roman" w:hAnsi="Times New Roman"/>
          <w:sz w:val="24"/>
          <w:szCs w:val="24"/>
        </w:rPr>
        <w:t xml:space="preserve">ий</w:t>
      </w:r>
      <w:r>
        <w:rPr>
          <w:rFonts w:ascii="Times New Roman" w:hAnsi="Times New Roman"/>
          <w:sz w:val="24"/>
          <w:szCs w:val="24"/>
        </w:rPr>
        <w:t xml:space="preserve"> программы составляет      100,0 </w:t>
      </w:r>
      <w:r>
        <w:rPr>
          <w:rFonts w:ascii="Times New Roman" w:hAnsi="Times New Roman"/>
          <w:sz w:val="24"/>
          <w:szCs w:val="24"/>
        </w:rPr>
        <w:t xml:space="preserve">%.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560"/>
        <w:rPr>
          <w:sz w:val="20"/>
          <w:szCs w:val="20"/>
        </w:rPr>
      </w:pPr>
      <w:r/>
    </w:p>
    <w:p>
      <w:pPr>
        <w:pStyle w:val="56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56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56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56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56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57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6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6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6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6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60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851" w:bottom="567" w:left="113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60"/>
        <w:ind w:left="720" w:hanging="360"/>
        <w:tabs>
          <w:tab w:val="left" w:pos="720" w:leader="none"/>
        </w:tabs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isLgl w:val="false"/>
      <w:suff w:val="tab"/>
      <w:lvlText w:val="%2."/>
      <w:lvlJc w:val="left"/>
      <w:pPr>
        <w:pStyle w:val="560"/>
        <w:ind w:left="1080" w:hanging="360"/>
        <w:tabs>
          <w:tab w:val="left" w:pos="1080" w:leader="none"/>
        </w:tabs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isLgl w:val="false"/>
      <w:suff w:val="tab"/>
      <w:lvlText w:val="%3."/>
      <w:lvlJc w:val="left"/>
      <w:pPr>
        <w:pStyle w:val="560"/>
        <w:ind w:left="1440" w:hanging="360"/>
        <w:tabs>
          <w:tab w:val="left" w:pos="1440" w:leader="none"/>
        </w:tabs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isLgl w:val="false"/>
      <w:suff w:val="tab"/>
      <w:lvlText w:val="%4."/>
      <w:lvlJc w:val="left"/>
      <w:pPr>
        <w:pStyle w:val="560"/>
        <w:ind w:left="1800" w:hanging="360"/>
        <w:tabs>
          <w:tab w:val="left" w:pos="1800" w:leader="none"/>
        </w:tabs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isLgl w:val="false"/>
      <w:suff w:val="tab"/>
      <w:lvlText w:val="%5."/>
      <w:lvlJc w:val="left"/>
      <w:pPr>
        <w:pStyle w:val="560"/>
        <w:ind w:left="2160" w:hanging="360"/>
        <w:tabs>
          <w:tab w:val="left" w:pos="2160" w:leader="none"/>
        </w:tabs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isLgl w:val="false"/>
      <w:suff w:val="tab"/>
      <w:lvlText w:val="%6."/>
      <w:lvlJc w:val="left"/>
      <w:pPr>
        <w:pStyle w:val="560"/>
        <w:ind w:left="2520" w:hanging="360"/>
        <w:tabs>
          <w:tab w:val="left" w:pos="2520" w:leader="none"/>
        </w:tabs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isLgl w:val="false"/>
      <w:suff w:val="tab"/>
      <w:lvlText w:val="%7."/>
      <w:lvlJc w:val="left"/>
      <w:pPr>
        <w:pStyle w:val="560"/>
        <w:ind w:left="2880" w:hanging="360"/>
        <w:tabs>
          <w:tab w:val="left" w:pos="2880" w:leader="none"/>
        </w:tabs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isLgl w:val="false"/>
      <w:suff w:val="tab"/>
      <w:lvlText w:val="%8."/>
      <w:lvlJc w:val="left"/>
      <w:pPr>
        <w:pStyle w:val="560"/>
        <w:ind w:left="3240" w:hanging="360"/>
        <w:tabs>
          <w:tab w:val="left" w:pos="3240" w:leader="none"/>
        </w:tabs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isLgl w:val="false"/>
      <w:suff w:val="tab"/>
      <w:lvlText w:val="%9."/>
      <w:lvlJc w:val="left"/>
      <w:pPr>
        <w:pStyle w:val="560"/>
        <w:ind w:left="3600" w:hanging="360"/>
        <w:tabs>
          <w:tab w:val="left" w:pos="3600" w:leader="none"/>
        </w:tabs>
      </w:pPr>
      <w:rPr>
        <w:rFonts w:ascii="Times New Roman" w:hAnsi="Times New Roman"/>
        <w:sz w:val="24"/>
        <w:szCs w:val="24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60"/>
        <w:ind w:left="1080" w:hanging="360"/>
        <w:tabs>
          <w:tab w:val="left" w:pos="1080" w:leader="none"/>
        </w:tabs>
      </w:pPr>
    </w:lvl>
    <w:lvl w:ilvl="1">
      <w:start w:val="1"/>
      <w:numFmt w:val="decimal"/>
      <w:isLgl w:val="false"/>
      <w:suff w:val="tab"/>
      <w:lvlText w:val="%2-"/>
      <w:lvlJc w:val="left"/>
      <w:pPr>
        <w:pStyle w:val="560"/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560"/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60"/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560"/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560"/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60"/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560"/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560"/>
        <w:ind w:left="6840" w:hanging="180"/>
        <w:tabs>
          <w:tab w:val="left" w:pos="684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List Paragraph"/>
    <w:qFormat/>
    <w:uiPriority w:val="34"/>
    <w:pPr>
      <w:contextualSpacing w:val="true"/>
      <w:ind w:left="720"/>
    </w:p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link w:val="408"/>
    <w:uiPriority w:val="10"/>
    <w:rPr>
      <w:sz w:val="48"/>
      <w:szCs w:val="48"/>
    </w:rPr>
  </w:style>
  <w:style w:type="paragraph" w:styleId="410">
    <w:name w:val="Subtitle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link w:val="410"/>
    <w:uiPriority w:val="11"/>
    <w:rPr>
      <w:sz w:val="24"/>
      <w:szCs w:val="24"/>
    </w:rPr>
  </w:style>
  <w:style w:type="paragraph" w:styleId="412">
    <w:name w:val="Quote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link w:val="416"/>
    <w:uiPriority w:val="99"/>
  </w:style>
  <w:style w:type="paragraph" w:styleId="418">
    <w:name w:val="Footer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link w:val="418"/>
    <w:uiPriority w:val="99"/>
  </w:style>
  <w:style w:type="table" w:styleId="420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0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1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2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3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4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5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uiPriority w:val="99"/>
    <w:unhideWhenUsed/>
    <w:rPr>
      <w:vertAlign w:val="superscript"/>
    </w:rPr>
  </w:style>
  <w:style w:type="paragraph" w:styleId="550">
    <w:name w:val="toc 1"/>
    <w:uiPriority w:val="39"/>
    <w:unhideWhenUsed/>
    <w:pPr>
      <w:ind w:left="0" w:right="0" w:firstLine="0"/>
      <w:spacing w:after="57"/>
    </w:pPr>
  </w:style>
  <w:style w:type="paragraph" w:styleId="551">
    <w:name w:val="toc 2"/>
    <w:uiPriority w:val="39"/>
    <w:unhideWhenUsed/>
    <w:pPr>
      <w:ind w:left="283" w:right="0" w:firstLine="0"/>
      <w:spacing w:after="57"/>
    </w:pPr>
  </w:style>
  <w:style w:type="paragraph" w:styleId="552">
    <w:name w:val="toc 3"/>
    <w:uiPriority w:val="39"/>
    <w:unhideWhenUsed/>
    <w:pPr>
      <w:ind w:left="567" w:right="0" w:firstLine="0"/>
      <w:spacing w:after="57"/>
    </w:pPr>
  </w:style>
  <w:style w:type="paragraph" w:styleId="553">
    <w:name w:val="toc 4"/>
    <w:uiPriority w:val="39"/>
    <w:unhideWhenUsed/>
    <w:pPr>
      <w:ind w:left="850" w:right="0" w:firstLine="0"/>
      <w:spacing w:after="57"/>
    </w:pPr>
  </w:style>
  <w:style w:type="paragraph" w:styleId="554">
    <w:name w:val="toc 5"/>
    <w:uiPriority w:val="39"/>
    <w:unhideWhenUsed/>
    <w:pPr>
      <w:ind w:left="1134" w:right="0" w:firstLine="0"/>
      <w:spacing w:after="57"/>
    </w:pPr>
  </w:style>
  <w:style w:type="paragraph" w:styleId="555">
    <w:name w:val="toc 6"/>
    <w:uiPriority w:val="39"/>
    <w:unhideWhenUsed/>
    <w:pPr>
      <w:ind w:left="1417" w:right="0" w:firstLine="0"/>
      <w:spacing w:after="57"/>
    </w:pPr>
  </w:style>
  <w:style w:type="paragraph" w:styleId="556">
    <w:name w:val="toc 7"/>
    <w:uiPriority w:val="39"/>
    <w:unhideWhenUsed/>
    <w:pPr>
      <w:ind w:left="1701" w:right="0" w:firstLine="0"/>
      <w:spacing w:after="57"/>
    </w:pPr>
  </w:style>
  <w:style w:type="paragraph" w:styleId="557">
    <w:name w:val="toc 8"/>
    <w:uiPriority w:val="39"/>
    <w:unhideWhenUsed/>
    <w:pPr>
      <w:ind w:left="1984" w:right="0" w:firstLine="0"/>
      <w:spacing w:after="57"/>
    </w:pPr>
  </w:style>
  <w:style w:type="paragraph" w:styleId="558">
    <w:name w:val="toc 9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>
    <w:name w:val="Обычный"/>
    <w:next w:val="560"/>
    <w:link w:val="560"/>
    <w:rPr>
      <w:sz w:val="24"/>
      <w:szCs w:val="24"/>
      <w:lang w:val="ru-RU" w:bidi="ar-SA" w:eastAsia="ru-RU"/>
    </w:rPr>
  </w:style>
  <w:style w:type="character" w:styleId="561">
    <w:name w:val="Основной шрифт абзаца"/>
    <w:next w:val="561"/>
    <w:link w:val="569"/>
    <w:semiHidden/>
  </w:style>
  <w:style w:type="table" w:styleId="562">
    <w:name w:val="Обычная таблица"/>
    <w:next w:val="562"/>
    <w:link w:val="560"/>
    <w:semiHidden/>
    <w:tblPr/>
  </w:style>
  <w:style w:type="numbering" w:styleId="563">
    <w:name w:val="Нет списка"/>
    <w:next w:val="563"/>
    <w:link w:val="560"/>
    <w:semiHidden/>
  </w:style>
  <w:style w:type="paragraph" w:styleId="564">
    <w:name w:val="caaieiaie 2"/>
    <w:basedOn w:val="560"/>
    <w:next w:val="560"/>
    <w:link w:val="560"/>
    <w:rPr>
      <w:rFonts w:ascii="Arial" w:hAnsi="Arial"/>
      <w:b/>
      <w:sz w:val="36"/>
      <w:szCs w:val="20"/>
    </w:rPr>
    <w:pPr>
      <w:jc w:val="center"/>
      <w:keepNext/>
    </w:pPr>
  </w:style>
  <w:style w:type="paragraph" w:styleId="565">
    <w:name w:val="Текст выноски"/>
    <w:basedOn w:val="560"/>
    <w:next w:val="565"/>
    <w:link w:val="560"/>
    <w:semiHidden/>
    <w:rPr>
      <w:rFonts w:ascii="Tahoma" w:hAnsi="Tahoma"/>
      <w:sz w:val="16"/>
      <w:szCs w:val="16"/>
    </w:rPr>
  </w:style>
  <w:style w:type="character" w:styleId="566">
    <w:name w:val="Гиперссылка"/>
    <w:basedOn w:val="561"/>
    <w:next w:val="566"/>
    <w:link w:val="560"/>
    <w:rPr>
      <w:color w:val="0000FF"/>
      <w:u w:val="single"/>
    </w:rPr>
  </w:style>
  <w:style w:type="table" w:styleId="567">
    <w:name w:val="Сетка таблицы"/>
    <w:basedOn w:val="562"/>
    <w:next w:val="567"/>
    <w:link w:val="560"/>
    <w:tblPr/>
  </w:style>
  <w:style w:type="paragraph" w:styleId="568">
    <w:name w:val="Основной текст"/>
    <w:basedOn w:val="560"/>
    <w:next w:val="568"/>
    <w:link w:val="570"/>
    <w:rPr>
      <w:sz w:val="28"/>
      <w:szCs w:val="20"/>
    </w:rPr>
  </w:style>
  <w:style w:type="paragraph" w:styleId="569">
    <w:name w:val="Знак"/>
    <w:basedOn w:val="560"/>
    <w:next w:val="569"/>
    <w:link w:val="561"/>
    <w:rPr>
      <w:rFonts w:ascii="Verdana" w:hAnsi="Verdana"/>
      <w:sz w:val="20"/>
      <w:szCs w:val="20"/>
      <w:lang w:val="en-US" w:eastAsia="en-US"/>
    </w:rPr>
    <w:pPr>
      <w:spacing w:lineRule="exact" w:line="240" w:after="160"/>
    </w:pPr>
  </w:style>
  <w:style w:type="character" w:styleId="570">
    <w:name w:val="Основной текст_"/>
    <w:basedOn w:val="561"/>
    <w:next w:val="570"/>
    <w:link w:val="568"/>
    <w:rPr>
      <w:sz w:val="28"/>
      <w:lang w:val="ru-RU" w:bidi="ar-SA" w:eastAsia="ru-RU"/>
    </w:rPr>
  </w:style>
  <w:style w:type="character" w:styleId="571">
    <w:name w:val="Основной текст (3)_"/>
    <w:basedOn w:val="561"/>
    <w:next w:val="571"/>
    <w:link w:val="572"/>
    <w:rPr>
      <w:i/>
      <w:iCs/>
      <w:sz w:val="19"/>
      <w:szCs w:val="19"/>
      <w:lang w:bidi="ar-SA"/>
    </w:rPr>
  </w:style>
  <w:style w:type="paragraph" w:styleId="572">
    <w:name w:val="Основной текст (3)"/>
    <w:basedOn w:val="560"/>
    <w:next w:val="572"/>
    <w:link w:val="571"/>
    <w:rPr>
      <w:i/>
      <w:iCs/>
      <w:sz w:val="19"/>
      <w:szCs w:val="19"/>
    </w:rPr>
    <w:pPr>
      <w:spacing w:lineRule="atLeast" w:line="240" w:before="600"/>
      <w:shd w:val="clear" w:color="auto" w:fill="FFFFFF"/>
    </w:pPr>
  </w:style>
  <w:style w:type="paragraph" w:styleId="573">
    <w:name w:val=" Знак"/>
    <w:basedOn w:val="560"/>
    <w:next w:val="573"/>
    <w:link w:val="560"/>
    <w:rPr>
      <w:rFonts w:ascii="Tahoma" w:hAnsi="Tahoma"/>
      <w:sz w:val="20"/>
      <w:szCs w:val="20"/>
      <w:lang w:val="en-US" w:eastAsia="en-US"/>
    </w:rPr>
    <w:pPr>
      <w:spacing w:after="100" w:afterAutospacing="1" w:before="100" w:beforeAutospacing="1"/>
    </w:pPr>
  </w:style>
  <w:style w:type="paragraph" w:styleId="574">
    <w:name w:val="ConsPlusNormal"/>
    <w:next w:val="574"/>
    <w:link w:val="560"/>
    <w:rPr>
      <w:sz w:val="24"/>
      <w:lang w:val="ru-RU" w:bidi="ar-SA" w:eastAsia="ru-RU"/>
    </w:rPr>
    <w:pPr>
      <w:widowControl w:val="off"/>
    </w:pPr>
  </w:style>
  <w:style w:type="paragraph" w:styleId="575">
    <w:name w:val="Body text"/>
    <w:basedOn w:val="560"/>
    <w:next w:val="575"/>
    <w:link w:val="560"/>
    <w:rPr>
      <w:sz w:val="25"/>
      <w:lang w:eastAsia="zh-CN"/>
    </w:rPr>
    <w:pPr>
      <w:spacing w:lineRule="atLeast" w:line="0" w:after="360"/>
      <w:shd w:val="clear" w:color="auto" w:fill="FFFFFF"/>
    </w:pPr>
  </w:style>
  <w:style w:type="paragraph" w:styleId="576">
    <w:name w:val="xl65"/>
    <w:basedOn w:val="560"/>
    <w:next w:val="576"/>
    <w:link w:val="560"/>
    <w:pPr>
      <w:spacing w:after="100" w:afterAutospacing="1" w:before="100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577">
    <w:name w:val="Обычный (веб)"/>
    <w:basedOn w:val="560"/>
    <w:next w:val="577"/>
    <w:link w:val="560"/>
    <w:pPr>
      <w:spacing w:after="100" w:afterAutospacing="1" w:before="100" w:beforeAutospacing="1"/>
    </w:pPr>
  </w:style>
  <w:style w:type="character" w:styleId="578">
    <w:name w:val="Строгий"/>
    <w:basedOn w:val="561"/>
    <w:next w:val="578"/>
    <w:link w:val="560"/>
    <w:rPr>
      <w:b/>
      <w:bCs/>
    </w:rPr>
  </w:style>
  <w:style w:type="character" w:styleId="579" w:default="1">
    <w:name w:val="Default Paragraph Font"/>
    <w:uiPriority w:val="1"/>
    <w:semiHidden/>
    <w:unhideWhenUsed/>
  </w:style>
  <w:style w:type="numbering" w:styleId="580" w:default="1">
    <w:name w:val="No List"/>
    <w:uiPriority w:val="99"/>
    <w:semiHidden/>
    <w:unhideWhenUsed/>
  </w:style>
  <w:style w:type="paragraph" w:styleId="581" w:default="1">
    <w:name w:val="Normal"/>
    <w:qFormat/>
  </w:style>
  <w:style w:type="table" w:styleId="582" w:default="1">
    <w:name w:val="Normal Table"/>
    <w:uiPriority w:val="99"/>
    <w:semiHidden/>
    <w:unhideWhenUsed/>
    <w:tblPr/>
  </w:style>
  <w:style w:type="paragraph" w:styleId="1_808">
    <w:name w:val="Знак Знак Знак Знак"/>
    <w:basedOn w:val="567"/>
    <w:next w:val="624"/>
    <w:link w:val="567"/>
    <w:rPr>
      <w:rFonts w:ascii="Verdana" w:hAnsi="Verdana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0"/>
      <w:u w:val="none"/>
      <w:vertAlign w:val="baseline"/>
      <w:rtl w:val="false"/>
      <w:cs w:val="false"/>
      <w:lang w:val="en-US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exact" w:line="240" w:after="16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2021-02-11T13:44:10Z</dcterms:modified>
</cp:coreProperties>
</file>