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 w:before="120" w:after="120"/>
        <w:ind w:firstLine="709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/>
        <w:drawing>
          <wp:inline distT="0" distB="0" distL="0" distR="0">
            <wp:extent cx="3502025" cy="904875"/>
            <wp:effectExtent l="0" t="0" r="0" b="0"/>
            <wp:docPr id="1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 w:before="120" w:after="12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Как куряне оформляли недвижимость в разных регионах – обзор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Кадастровая палата назвала топ регионов, в которых куряне регистрируют недвижимость по экстерриториальному принципу 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Cs/>
          <w:color w:val="000000" w:themeColor="text1"/>
          <w:sz w:val="28"/>
          <w:szCs w:val="28"/>
          <w:lang w:eastAsia="ru-RU"/>
        </w:rPr>
        <w:t>С 2017 года оформление недвижимости экстерриториально выросло почти в три раза – с 714 заявлений до 1904 за 2019 год. Наиболее востребованной у курян остается недвижимость, расположенная в Орловской области. Суммарно с 2017 года для оформления объектов, находящихся в этом регионе, по экстерриториальному принципу было подано 628 заявлений.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Эксперты Кадастровой палаты Курской области проанализировали, как жители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региона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использовали экстерриториальный принцип подачи документов для оформления недвижимости в других регионах.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 1 января 2017 года Федеральным законом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объекта. Экстерриториальный принцип приема документов реализует Федеральная кадастровая палата в филиалах по всей стране. 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Так, жителям Курской области не нужно ехать, к примеру, в Тулу, Москву или Республику Крым, чтобы оформить недвижимость. Подать и получить после проведения учетно-регистрационных процедур все необходимые документы можно в Курске.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Как показал анализ, наиболее востребованной у жителей Курской области остается недвижимость Орловской области: суммарно с 2017 года для оформления объектов, находящихся в этом регионе, по экстерриториальному принципу было подано 628 заявлений.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Стабильным спросом пользуются объекты в Белгородской области – за весь период действия экстерриториального принципа оформления недвижимости куряне подали почти 500 заявлений. 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С 2017 года на оформление недвижимости, расположенной в Московской области суммарно было подано почти 300 заявлений, Воронежской области – более 270, Липецкой – более 250. При этом интересно, что сохраняется рост интереса курян к объектам недвижимости в Ханты-Мансийском автономном округе: в 2017 году они подали одно заявление, в 2018 году – 12, а в 2019 году – 17.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Внимание курян, в том числе, было уделено оформлению объектов в южных регионах страны. В 2019 году куряне подали более 170 заявлений для оформления права собственности на недвижимость в Республике Крым и более 120 заявлений – в Краснодарском крае.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Учетно-регистрационные действия по экстерриториальному принципу проводятся за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При подаче документов экстерриториально они проходят предварительную проверку на соответствие установленных законом требований,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(ЕГРН).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 и других сделок.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Справочно: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2017 – Всего в Российской Федерации в первый год действия экстерриториального принципа было подано около 182 тысяч таких заявлений.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2018 – В целом в Российской Федерации в 2018 году было подано 330 тысяч заявлений на оформление недвижимости по экстерриториальному принципу.</w:t>
      </w:r>
    </w:p>
    <w:p>
      <w:pPr>
        <w:pStyle w:val="NoSpacing"/>
        <w:spacing w:lineRule="auto" w:line="360" w:before="120" w:after="120"/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2019 – В России подано 414 тысяч заявлений на оформление недвижимости по экстерриториальному принципу.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2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5129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5129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148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092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8"/>
    <w:uiPriority w:val="99"/>
    <w:semiHidden/>
    <w:qFormat/>
    <w:rsid w:val="004a0920"/>
    <w:rPr>
      <w:sz w:val="20"/>
      <w:szCs w:val="20"/>
    </w:rPr>
  </w:style>
  <w:style w:type="character" w:styleId="Style15" w:customStyle="1">
    <w:name w:val="Тема примечания Знак"/>
    <w:basedOn w:val="Style14"/>
    <w:link w:val="aa"/>
    <w:uiPriority w:val="99"/>
    <w:semiHidden/>
    <w:qFormat/>
    <w:rsid w:val="004a0920"/>
    <w:rPr>
      <w:b/>
      <w:bCs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51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5129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148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4a09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4a09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2</Pages>
  <Words>477</Words>
  <Characters>3253</Characters>
  <CharactersWithSpaces>3730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2020-02-10T09:21:00Z</dcterms:created>
  <dc:creator>Акулова Ольга Александровна</dc:creator>
  <dc:description/>
  <dc:language>ru-RU</dc:language>
  <cp:lastModifiedBy>Акулова Ольга Александровна</cp:lastModifiedBy>
  <cp:lastPrinted>2020-02-10T08:42:00Z</cp:lastPrinted>
  <dcterms:modified xsi:type="dcterms:W3CDTF">2020-02-10T09:21:00Z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