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66" w:rsidRPr="005E7E66" w:rsidRDefault="001618FF" w:rsidP="005E7E66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"http://cev.rkursk.ru/2019/07/10/%d1%81%d0%b4%d0%b5%d0%bb%d0%ba%d0%b8-%d1%81-%d0%bd%d0%b5%d0%b4%d0%b2%d0%b8%d0%b6%d0%b8%d0%bc%d0%be%d1%81%d1%82%d1%8c%d1%8e-%d0%b7%d0%b0%d1%89%d0%b8%d1%89%d0%b0%d1%8e%d1%82-%d0%be%d1%82-%d0%bc%d0%be/" </w:instrText>
      </w:r>
      <w:r>
        <w:fldChar w:fldCharType="separate"/>
      </w:r>
      <w:r w:rsidR="005E7E66" w:rsidRPr="005E7E66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Сделки с недвижимостью защищены от мошенников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p w:rsidR="00762999" w:rsidRDefault="00762999"/>
    <w:p w:rsidR="005E7E66" w:rsidRDefault="005E7E66" w:rsidP="005E7E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 развитием современных технологий появились новые хитрые мошеннические схемы завладения чужой недвижимостью с помощью дистанционной подачи документов с незаконным использованием электронной подписи собственника. В связи с этим депутаты Государственной думы приняли в первом чтении поправки в закон «О государственной регистрации недвижимости».</w:t>
      </w:r>
    </w:p>
    <w:p w:rsidR="005E7E66" w:rsidRDefault="005E7E66" w:rsidP="005E7E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Согласно законопроекту, если собственник захочет разрешить регистрировать сделки с квартирой с помощью электронной подписи (ЭП), ему нужно будет обратиться в Единый государственный реестр недвижимости (ЕГРН) и лично одобрить переход права на недвижимость в электронной форме (либо отправить нотариальное заявление по почте). После этого регистрирующий орган внесёт в реестр специальную отметку. Если её не будет и при этом кто-то попытается передать права на недвижимость электронным путём, то ЕГРН не позволит этого сделать. Норма будет действовать только для физических лиц.</w:t>
      </w:r>
    </w:p>
    <w:p w:rsidR="005E7E66" w:rsidRDefault="005E7E66" w:rsidP="005E7E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proofErr w:type="gramStart"/>
      <w:r>
        <w:rPr>
          <w:rFonts w:ascii="Constantia" w:hAnsi="Constantia"/>
          <w:color w:val="333333"/>
        </w:rPr>
        <w:t>Как пояснили в комитете цифрового развития и связи Курской области, эта инициатива направлена на защиту имущества граждан и предоставляет собственникам недвижимости гарантии, что без их ведома электронные документы о переходе прав не будут приняты.</w:t>
      </w:r>
      <w:proofErr w:type="gramEnd"/>
    </w:p>
    <w:p w:rsidR="001618FF" w:rsidRDefault="001618FF" w:rsidP="005E7E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1618FF" w:rsidRDefault="001618FF" w:rsidP="005E7E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</w:rPr>
        <w:drawing>
          <wp:inline distT="0" distB="0" distL="0" distR="0">
            <wp:extent cx="5940425" cy="3434308"/>
            <wp:effectExtent l="0" t="0" r="3175" b="0"/>
            <wp:docPr id="1" name="Рисунок 1" descr="D:\BackUP_Korneeva\Desktop\на сайт\11.07.2019\Сделки с недвижимостью защищены от моше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11.07.2019\Сделки с недвижимостью защищены от мошен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7E66" w:rsidRDefault="005E7E66"/>
    <w:sectPr w:rsidR="005E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66"/>
    <w:rsid w:val="001618FF"/>
    <w:rsid w:val="005E7E66"/>
    <w:rsid w:val="007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7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7E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7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7E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3</cp:revision>
  <dcterms:created xsi:type="dcterms:W3CDTF">2019-07-11T06:38:00Z</dcterms:created>
  <dcterms:modified xsi:type="dcterms:W3CDTF">2019-07-11T12:28:00Z</dcterms:modified>
</cp:coreProperties>
</file>