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AF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об обращениях граждан, поступивших </w:t>
      </w:r>
      <w:proofErr w:type="gramStart"/>
      <w:r w:rsidRPr="00C85BB8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85BB8">
        <w:rPr>
          <w:rFonts w:ascii="Times New Roman" w:hAnsi="Times New Roman"/>
          <w:b/>
          <w:sz w:val="28"/>
          <w:szCs w:val="28"/>
        </w:rPr>
        <w:t xml:space="preserve">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Администрацию Беловского района Курской области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1- е полугодие </w:t>
      </w:r>
      <w:r w:rsidRPr="00C85BB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C85BB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C85BB8">
        <w:rPr>
          <w:rFonts w:ascii="Times New Roman" w:hAnsi="Times New Roman"/>
          <w:b/>
          <w:sz w:val="28"/>
          <w:szCs w:val="28"/>
        </w:rPr>
        <w:t>.</w:t>
      </w:r>
    </w:p>
    <w:p w:rsidR="00DA46AF" w:rsidRPr="001E19F6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Беловского района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работе с обращениями граждан руководствуется Федеральным законом «О порядке рассмотрения обращений граждан Российской Федерации» от 02 мая 2006 года № 59-ФЗ, в соответствии с которым разработан Порядок организации работы с обращениями граждан в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утвержденный постановлением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Беловского района Курской области от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5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.10.2014 №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678 (с изменениями)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  <w:proofErr w:type="gramEnd"/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Прием обращений осуществляется в письменной, устной, электронной формах. Письменные обращения граждан принимаются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начальником отдела организационной и кадровой работы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(каб.№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15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). В электронной форме обращения граждан поступают через раздел «Обращения граждан» сайта муниципального образования «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» Курской области.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Еженедельно руководителями ведется прием граждан по личным вопросам в соответствии с графиком, который  утверждается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один раз в полугодии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, размещается на официальном сайте МО «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» и информационном стенде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 Кроме того, в экстренных случаях руководителями администрации осуществляется личный прием граждан вне графика.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При рассмотрении обращений граждан, используются различные формы работы: комиссионные рассмотрения обращений и непосредственно с выездом на место, проводятся собеседования с заявителями для оказания им помощи в решении проблем.</w:t>
      </w:r>
    </w:p>
    <w:p w:rsidR="00DA46AF" w:rsidRPr="00A16C35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1е полугодие 2019 года</w:t>
      </w:r>
      <w:r>
        <w:rPr>
          <w:rFonts w:ascii="Times New Roman" w:hAnsi="Times New Roman"/>
          <w:sz w:val="28"/>
          <w:szCs w:val="28"/>
        </w:rPr>
        <w:t xml:space="preserve"> в муниципальные образования Беловского района обратилось </w:t>
      </w:r>
      <w:r>
        <w:rPr>
          <w:rFonts w:ascii="Times New Roman" w:hAnsi="Times New Roman"/>
          <w:b/>
          <w:sz w:val="28"/>
          <w:szCs w:val="28"/>
        </w:rPr>
        <w:t>118</w:t>
      </w:r>
      <w:r w:rsidRPr="004E17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человека, в том числе в письменной форме </w:t>
      </w:r>
      <w:r>
        <w:rPr>
          <w:rFonts w:ascii="Times New Roman" w:hAnsi="Times New Roman"/>
          <w:b/>
          <w:sz w:val="28"/>
          <w:szCs w:val="28"/>
        </w:rPr>
        <w:t>93</w:t>
      </w:r>
      <w:r w:rsidRPr="00DC00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обращений, в устной 25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Из общего количества</w:t>
      </w:r>
      <w:r w:rsidRPr="00DC0096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обращений (118)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поступило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84</w:t>
      </w:r>
      <w:r w:rsidRPr="00D605DE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, в том числе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: 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82</w:t>
      </w:r>
      <w:r w:rsidRPr="0012354B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письменных;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2</w:t>
      </w:r>
      <w:r w:rsidRPr="0012354B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D605DE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устных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(в</w:t>
      </w: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 ходе приема граждан принято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)</w:t>
      </w:r>
      <w:r w:rsidRPr="00AE09B6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По сравнению с аналогичным периодом прошлого года в администрацию района поступило письменных обращений на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 22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(за 1-е полугодие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–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106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обращений)</w:t>
      </w:r>
      <w:r w:rsidRPr="00586AEA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П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ри направлении 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граждане активно используют электронные средства связи – электронную почту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текущем году количество граждан, обратившихся на личный прием главы района и заместителей главы администрации,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уменьшилось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обращений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154">
        <w:rPr>
          <w:rFonts w:ascii="Times New Roman" w:hAnsi="Times New Roman"/>
          <w:color w:val="242424"/>
          <w:sz w:val="28"/>
          <w:szCs w:val="28"/>
          <w:lang w:eastAsia="ru-RU"/>
        </w:rPr>
        <w:t>Анализ письменных и устных обращений в администрацию района показывает, что на первом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месте стоят вопросы 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экономики,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которые 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поднимались в 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76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обращениях (земельные споры не судебного характера,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 xml:space="preserve">водоснабжение поселений, электрификация, благоустройство, затопление приусадебных земельных участков, вывоз ТКО, автобусное сообщение, строительство и ремонт автодорог, отлов бездомных животных), что составляет  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90,48 %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от общего количества, это на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23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обращения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больше, чем за 1-е полугодие</w:t>
      </w:r>
      <w:proofErr w:type="gramEnd"/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53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).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AEA">
        <w:rPr>
          <w:rFonts w:ascii="Times New Roman" w:hAnsi="Times New Roman"/>
          <w:sz w:val="28"/>
          <w:szCs w:val="28"/>
          <w:lang w:eastAsia="ru-RU"/>
        </w:rPr>
        <w:t>По вопросам 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государства, общества, политики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поступило                              </w:t>
      </w:r>
      <w:r w:rsidRPr="000C1003">
        <w:rPr>
          <w:rFonts w:ascii="Times New Roman" w:hAnsi="Times New Roman"/>
          <w:b/>
          <w:sz w:val="28"/>
          <w:szCs w:val="28"/>
          <w:lang w:eastAsia="ru-RU"/>
        </w:rPr>
        <w:t xml:space="preserve">8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обращений 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>(9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,53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>%)</w:t>
      </w:r>
      <w:r w:rsidRPr="00586AEA">
        <w:rPr>
          <w:rFonts w:ascii="Times New Roman" w:hAnsi="Times New Roman"/>
          <w:sz w:val="28"/>
          <w:szCs w:val="28"/>
          <w:lang w:eastAsia="ru-RU"/>
        </w:rPr>
        <w:t>, в сравнении  с аналогичным периодом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hAnsi="Times New Roman"/>
          <w:sz w:val="28"/>
          <w:szCs w:val="28"/>
          <w:lang w:eastAsia="ru-RU"/>
        </w:rPr>
        <w:t>меньше</w:t>
      </w:r>
      <w:r w:rsidRPr="00586AEA">
        <w:rPr>
          <w:rFonts w:ascii="Times New Roman" w:hAnsi="Times New Roman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Данные обращения касаются вопросов работы органов местного самоуправления Беловского района.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Вопросы 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жилищн</w:t>
      </w:r>
      <w:proofErr w:type="gramStart"/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о-</w:t>
      </w:r>
      <w:proofErr w:type="gramEnd"/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коммунальной сферы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 –поднимались в 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15 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обращениях, что составляет 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17,8</w:t>
      </w:r>
      <w:r w:rsidRPr="000C100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>от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общего количества обращений. Это на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обращений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чем в 1-м полугодии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(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23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Актуальными темами обращений отчетный период являлись вопросы ремонта жилого помещения, ремонт электропроводки и её подключения, перебои с водоснабжением,  обращение с твердыми коммунальными отходами, содержание общего имущества канализации, создания комиссии по обследованию ветхого жилья и признания его непригодным для проживания, предоставления жилья и улучшения жилищных условий отдельных категорий граждан (ветерана ВОВ, инвалида, вдовы ветерана ВОВ, малоимущих, многодетной семьи).</w:t>
      </w:r>
      <w:proofErr w:type="gramEnd"/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Вопросы 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социальной сферы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поднимались в 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11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>обращениях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, что составляет 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13,1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 от общего количества обращений, это на 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3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я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, чем в 1-м полугодии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года. Основными проблемами, с которыми обращались жители района, являлись: оказание материальной помощи малообеспеченным гражданам, получения погребения, улучшение жилищных условий погорельцам, трудоустройство, розыск родственников, закрытие дома культуры.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AEA">
        <w:rPr>
          <w:rFonts w:ascii="Times New Roman" w:hAnsi="Times New Roman"/>
          <w:sz w:val="28"/>
          <w:szCs w:val="28"/>
          <w:lang w:eastAsia="ru-RU"/>
        </w:rPr>
        <w:t xml:space="preserve">По вопросам обороны безопасности, законности поступило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обращений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                   (</w:t>
      </w:r>
      <w:r>
        <w:rPr>
          <w:rFonts w:ascii="Times New Roman" w:hAnsi="Times New Roman"/>
          <w:b/>
          <w:sz w:val="28"/>
          <w:szCs w:val="28"/>
          <w:lang w:eastAsia="ru-RU"/>
        </w:rPr>
        <w:t>7,1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>%),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чем, за аналогичный период прошлого года поступило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обращения. Жители района обращались по вопросам безопасности дорожного движения, компенсационной выплаты за утраченное имущество при стихийном бедствии</w:t>
      </w:r>
      <w:r>
        <w:rPr>
          <w:rFonts w:ascii="Times New Roman" w:hAnsi="Times New Roman"/>
          <w:sz w:val="28"/>
          <w:szCs w:val="28"/>
          <w:lang w:eastAsia="ru-RU"/>
        </w:rPr>
        <w:t>, продажа спиртных напитков, оказание помощи с пьющим сыном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За отчетный период в администрацию района поступали обращения  жителей Беловского района направленные в адрес: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Администрации Президента РФ–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я;</w:t>
      </w:r>
    </w:p>
    <w:p w:rsidR="00DA46AF" w:rsidRPr="00EC4B48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</w:t>
      </w:r>
      <w:proofErr w:type="spellStart"/>
      <w:r w:rsidRPr="00EC4B48">
        <w:rPr>
          <w:rFonts w:ascii="Times New Roman" w:hAnsi="Times New Roman"/>
          <w:color w:val="242424"/>
          <w:sz w:val="28"/>
          <w:szCs w:val="28"/>
          <w:lang w:eastAsia="ru-RU"/>
        </w:rPr>
        <w:t>Врио</w:t>
      </w:r>
      <w:proofErr w:type="spellEnd"/>
      <w:r w:rsidRPr="00EC4B48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Губернатора Курской области – 37 обращений;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EC4B48">
        <w:rPr>
          <w:rFonts w:ascii="Times New Roman" w:hAnsi="Times New Roman"/>
          <w:color w:val="242424"/>
          <w:sz w:val="28"/>
          <w:szCs w:val="28"/>
          <w:lang w:eastAsia="ru-RU"/>
        </w:rPr>
        <w:t>-Администрации Курской области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(заместители Губернатора, комитеты) –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5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обращений;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 Комитетов и департаментов Курской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ab/>
        <w:t xml:space="preserve"> области – 5 обращений;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-Депутатов Государственной Думы - </w:t>
      </w:r>
      <w:r w:rsidRPr="005F59A6">
        <w:rPr>
          <w:rFonts w:ascii="Times New Roman" w:hAnsi="Times New Roman"/>
          <w:b/>
          <w:color w:val="242424"/>
          <w:sz w:val="28"/>
          <w:szCs w:val="28"/>
          <w:lang w:eastAsia="ru-RU"/>
        </w:rPr>
        <w:t>1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обращений;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-Депутатов Курской областной Думы  –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1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обращения;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- Администрации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Долгобудского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сельсовета- 2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обращение;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Коммунаровского 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сельсовета- 1 обращение;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 от заявителей -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30</w:t>
      </w:r>
      <w:r w:rsidRPr="005F59A6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обращений (в </w:t>
      </w:r>
      <w:proofErr w:type="spellStart"/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т.ч</w:t>
      </w:r>
      <w:proofErr w:type="spellEnd"/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устных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2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Наибольшая интенсивность обращений граждан в Администрацию Беловского  района Курской области, наблюдается от жителей: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Долгобудского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сельсовета - 23 обращения </w:t>
      </w:r>
      <w:r w:rsidRPr="00AF5C57">
        <w:rPr>
          <w:rFonts w:ascii="Times New Roman" w:hAnsi="Times New Roman"/>
          <w:b/>
          <w:color w:val="242424"/>
          <w:sz w:val="28"/>
          <w:szCs w:val="28"/>
          <w:lang w:eastAsia="ru-RU"/>
        </w:rPr>
        <w:t>(27,4%)</w:t>
      </w: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Кондратовского сельсовета- 11 обращений (</w:t>
      </w:r>
      <w:r w:rsidRPr="00AF5C57">
        <w:rPr>
          <w:rFonts w:ascii="Times New Roman" w:hAnsi="Times New Roman"/>
          <w:b/>
          <w:color w:val="242424"/>
          <w:sz w:val="28"/>
          <w:szCs w:val="28"/>
          <w:lang w:eastAsia="ru-RU"/>
        </w:rPr>
        <w:t>13,1%);</w:t>
      </w: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Коммунаровского и </w:t>
      </w: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Корочанского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сельсоветов по 8 обращений;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Беловский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сельсовет – 7 обращений (8,3%);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8"/>
          <w:szCs w:val="28"/>
          <w:lang w:eastAsia="ru-RU"/>
        </w:rPr>
      </w:pP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Беличанского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сельский советов по</w:t>
      </w:r>
      <w:proofErr w:type="gramStart"/>
      <w:r w:rsidRPr="00AF5C57">
        <w:rPr>
          <w:rFonts w:ascii="Times New Roman" w:hAnsi="Times New Roman"/>
          <w:b/>
          <w:color w:val="242424"/>
          <w:sz w:val="28"/>
          <w:szCs w:val="28"/>
          <w:lang w:eastAsia="ru-RU"/>
        </w:rPr>
        <w:t>7</w:t>
      </w:r>
      <w:proofErr w:type="gramEnd"/>
      <w:r w:rsidRPr="00AF5C57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обращений </w:t>
      </w:r>
      <w:r w:rsidRPr="00AF5C57">
        <w:rPr>
          <w:rFonts w:ascii="Times New Roman" w:hAnsi="Times New Roman"/>
          <w:b/>
          <w:color w:val="242424"/>
          <w:sz w:val="28"/>
          <w:szCs w:val="28"/>
          <w:lang w:eastAsia="ru-RU"/>
        </w:rPr>
        <w:t>(13,1%);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Песчанского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Щеголянского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Гирьянского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сельских советов по </w:t>
      </w:r>
      <w:r w:rsidRPr="00AF5C57">
        <w:rPr>
          <w:rFonts w:ascii="Times New Roman" w:hAnsi="Times New Roman"/>
          <w:b/>
          <w:color w:val="242424"/>
          <w:sz w:val="28"/>
          <w:szCs w:val="28"/>
          <w:lang w:eastAsia="ru-RU"/>
        </w:rPr>
        <w:t>4</w:t>
      </w: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обращений;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Бедичанского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Бобравского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сельсовета по 2 обращения;</w:t>
      </w:r>
    </w:p>
    <w:p w:rsidR="00DA46AF" w:rsidRPr="00AF5C5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И по одному обращению от жителей </w:t>
      </w: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Малосолдатского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Ильковского</w:t>
      </w:r>
      <w:proofErr w:type="spellEnd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сельсовета.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AF5C57">
        <w:rPr>
          <w:rFonts w:ascii="Times New Roman" w:hAnsi="Times New Roman"/>
          <w:color w:val="242424"/>
          <w:sz w:val="28"/>
          <w:szCs w:val="28"/>
          <w:lang w:eastAsia="ru-RU"/>
        </w:rPr>
        <w:t>Из городов Российской Федерации (г. Курск, г. Москва, Ростовской области, Краснодарского края, Тульской области, г. Красноярска) 9 обращений (10,7%);</w:t>
      </w:r>
      <w:proofErr w:type="gramEnd"/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Без подписи 1 обращение. 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Кроме того на адрес электронной почты Администрации Беловского района поступило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4</w:t>
      </w: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 (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4,8%), на 2 обращения меньше предыдущего периода 2018года (2;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Количество положительно решенных обращений за 1-е полугодие 201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9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составляет  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7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9</w:t>
      </w:r>
      <w:r w:rsidRPr="003F3222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3F3222">
        <w:rPr>
          <w:rFonts w:ascii="Times New Roman" w:hAnsi="Times New Roman"/>
          <w:b/>
          <w:color w:val="242424"/>
          <w:sz w:val="28"/>
          <w:szCs w:val="28"/>
          <w:lang w:eastAsia="ru-RU"/>
        </w:rPr>
        <w:t> (1</w:t>
      </w:r>
      <w:r>
        <w:rPr>
          <w:rFonts w:ascii="Times New Roman" w:hAnsi="Times New Roman"/>
          <w:b/>
          <w:color w:val="242424"/>
          <w:sz w:val="28"/>
          <w:szCs w:val="28"/>
          <w:lang w:eastAsia="ru-RU"/>
        </w:rPr>
        <w:t>5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) от общего количества обращавшихся, что на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 обращение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, чем за аналогичный период 20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18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года (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16</w:t>
      </w: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).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Так, было успешно решено: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-реконструкция автомобильных дорог;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-расчистка дорог от снега;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-восстановления водоснабжения в населенных пунктах района;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-трудоустройство; 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-наведение границ земельного участка;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отлов бездомных животных;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 обустройство тротуаров;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-вывоз ТКО.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Кроме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того, оправдала себя дополнительная форма работы с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жителями района это проведение (ежегодно) в первом квартале информационных дней (сходов граждан) в муниципальных образованиях района с приглашением руководителей районных служб (клиентская служба Управления пенсионного фонда РФ по Беловскому району, центра социальных выплат населения, центральной районной больницы, газовой службы, комплексного центра социального обеспечения населения, районных электрических сетей и т.д.)  где каждый</w:t>
      </w:r>
      <w:proofErr w:type="gram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житель имеет возможность задать вопрос и получить компетентный  ответ по существу, на второе полугодие распоряжением Администрации Беловского района утвержден график выездных приемов граждан должностными лицами.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При работе с обращ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ениями граждан в администрации 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используются материалы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: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заседания рабочей группы при Администрации Президента Российской Федерации по координации и оценке работы с обращениями граждан и организаций, сборник методических рекомендаций и документов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  <w:proofErr w:type="gramEnd"/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-Порядка работы с обращениями граждан в Администрации Беловского района Курской области (с изменениями);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Ведется реестр оценки органом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мерам.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функционирует автоматизированная система обработки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,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данных по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обращениям граждан «Обращения» в которой,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обрабатыва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ются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все поступившие обращения в Администрацию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BC7A07" w:rsidRDefault="00BC7A07">
      <w:bookmarkStart w:id="0" w:name="_GoBack"/>
      <w:bookmarkEnd w:id="0"/>
    </w:p>
    <w:sectPr w:rsidR="00BC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F"/>
    <w:rsid w:val="00BC7A07"/>
    <w:rsid w:val="00D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2019-07-01T07:39:00Z</dcterms:created>
  <dcterms:modified xsi:type="dcterms:W3CDTF">2019-07-01T07:39:00Z</dcterms:modified>
</cp:coreProperties>
</file>