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7ED" w:rsidRPr="009817ED" w:rsidRDefault="009817ED" w:rsidP="009817ED">
      <w:pPr>
        <w:shd w:val="clear" w:color="auto" w:fill="FFFFFF"/>
        <w:spacing w:before="300" w:after="150" w:line="240" w:lineRule="auto"/>
        <w:jc w:val="center"/>
        <w:outlineLvl w:val="2"/>
        <w:rPr>
          <w:rFonts w:ascii="Constantia" w:eastAsia="Times New Roman" w:hAnsi="Constantia" w:cs="Times New Roman"/>
          <w:color w:val="333333"/>
          <w:sz w:val="36"/>
          <w:szCs w:val="36"/>
          <w:lang w:eastAsia="ru-RU"/>
        </w:rPr>
      </w:pPr>
      <w:r w:rsidRPr="009817ED">
        <w:rPr>
          <w:rFonts w:ascii="Constantia" w:eastAsia="Times New Roman" w:hAnsi="Constantia" w:cs="Times New Roman"/>
          <w:color w:val="333333"/>
          <w:sz w:val="36"/>
          <w:szCs w:val="36"/>
          <w:lang w:eastAsia="ru-RU"/>
        </w:rPr>
        <w:fldChar w:fldCharType="begin"/>
      </w:r>
      <w:r w:rsidRPr="009817ED">
        <w:rPr>
          <w:rFonts w:ascii="Constantia" w:eastAsia="Times New Roman" w:hAnsi="Constantia" w:cs="Times New Roman"/>
          <w:color w:val="333333"/>
          <w:sz w:val="36"/>
          <w:szCs w:val="36"/>
          <w:lang w:eastAsia="ru-RU"/>
        </w:rPr>
        <w:instrText xml:space="preserve"> HYPERLINK "http://cev.rkursk.ru/2019/06/07/%d0%bb%d0%b0%d0%b1%d0%be%d1%80%d0%b0%d1%82%d0%be%d1%80%d0%b8%d1%8f-%d0%bd%d0%be%d0%b2%d1%8b%d1%85-%d0%b8%d0%bd%d1%84%d0%be%d1%80%d0%bc%d0%b0%d1%86%d0%b8%d0%be%d0%bd%d0%bd%d1%8b%d1%85-%d1%82%d0%b5/" </w:instrText>
      </w:r>
      <w:r w:rsidRPr="009817ED">
        <w:rPr>
          <w:rFonts w:ascii="Constantia" w:eastAsia="Times New Roman" w:hAnsi="Constantia" w:cs="Times New Roman"/>
          <w:color w:val="333333"/>
          <w:sz w:val="36"/>
          <w:szCs w:val="36"/>
          <w:lang w:eastAsia="ru-RU"/>
        </w:rPr>
        <w:fldChar w:fldCharType="separate"/>
      </w:r>
      <w:r w:rsidRPr="009817ED">
        <w:rPr>
          <w:rFonts w:ascii="Constantia" w:eastAsia="Times New Roman" w:hAnsi="Constantia" w:cs="Times New Roman"/>
          <w:color w:val="017E82"/>
          <w:sz w:val="38"/>
          <w:szCs w:val="38"/>
          <w:lang w:eastAsia="ru-RU"/>
        </w:rPr>
        <w:t>Лаборатория новых информационных технологий приходит в Курскую область</w:t>
      </w:r>
      <w:r w:rsidRPr="009817ED">
        <w:rPr>
          <w:rFonts w:ascii="Constantia" w:eastAsia="Times New Roman" w:hAnsi="Constantia" w:cs="Times New Roman"/>
          <w:color w:val="333333"/>
          <w:sz w:val="36"/>
          <w:szCs w:val="36"/>
          <w:lang w:eastAsia="ru-RU"/>
        </w:rPr>
        <w:fldChar w:fldCharType="end"/>
      </w:r>
    </w:p>
    <w:p w:rsidR="00B072AC" w:rsidRDefault="00B072AC"/>
    <w:p w:rsidR="009817ED" w:rsidRDefault="009817ED"/>
    <w:p w:rsidR="009817ED" w:rsidRDefault="009817ED" w:rsidP="009817ED">
      <w:pPr>
        <w:pStyle w:val="a4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color w:val="333333"/>
        </w:rPr>
      </w:pPr>
      <w:r>
        <w:rPr>
          <w:rFonts w:ascii="Constantia" w:hAnsi="Constantia"/>
          <w:color w:val="333333"/>
        </w:rPr>
        <w:t xml:space="preserve">6 июня 2019 года, на Петербургском международном экономическом форуме глава Курской области Роман </w:t>
      </w:r>
      <w:proofErr w:type="spellStart"/>
      <w:r>
        <w:rPr>
          <w:rFonts w:ascii="Constantia" w:hAnsi="Constantia"/>
          <w:color w:val="333333"/>
        </w:rPr>
        <w:t>Старовойт</w:t>
      </w:r>
      <w:proofErr w:type="spellEnd"/>
      <w:r>
        <w:rPr>
          <w:rFonts w:ascii="Constantia" w:hAnsi="Constantia"/>
          <w:color w:val="333333"/>
        </w:rPr>
        <w:t xml:space="preserve"> и президент группы компаний ЛАНИТ Филипп </w:t>
      </w:r>
      <w:proofErr w:type="spellStart"/>
      <w:r>
        <w:rPr>
          <w:rFonts w:ascii="Constantia" w:hAnsi="Constantia"/>
          <w:color w:val="333333"/>
        </w:rPr>
        <w:t>Генс</w:t>
      </w:r>
      <w:proofErr w:type="spellEnd"/>
      <w:r>
        <w:rPr>
          <w:rFonts w:ascii="Constantia" w:hAnsi="Constantia"/>
          <w:color w:val="333333"/>
        </w:rPr>
        <w:t xml:space="preserve"> подписали соглашение о развитии партнёрских отношений.</w:t>
      </w:r>
    </w:p>
    <w:p w:rsidR="009817ED" w:rsidRDefault="009817ED" w:rsidP="009817ED">
      <w:pPr>
        <w:pStyle w:val="a4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color w:val="333333"/>
        </w:rPr>
      </w:pPr>
      <w:r>
        <w:rPr>
          <w:rFonts w:ascii="Constantia" w:hAnsi="Constantia"/>
          <w:color w:val="333333"/>
        </w:rPr>
        <w:t>Стороны договорились о совместной работе в научно-технической сфере. Предложения ЛАНИТ по цифровизации Курской области касаются сектора B2G, а также транспортной сферы, образования и здравоохранения.</w:t>
      </w:r>
    </w:p>
    <w:p w:rsidR="009817ED" w:rsidRDefault="009817ED" w:rsidP="009817ED">
      <w:pPr>
        <w:pStyle w:val="a4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color w:val="333333"/>
        </w:rPr>
      </w:pPr>
      <w:r>
        <w:rPr>
          <w:rFonts w:ascii="Constantia" w:hAnsi="Constantia"/>
          <w:color w:val="333333"/>
        </w:rPr>
        <w:t xml:space="preserve">Термин B2G используется для классификации систем электронной коммерции. </w:t>
      </w:r>
      <w:proofErr w:type="spellStart"/>
      <w:r>
        <w:rPr>
          <w:rFonts w:ascii="Constantia" w:hAnsi="Constantia"/>
          <w:color w:val="333333"/>
        </w:rPr>
        <w:t>Business-to-government</w:t>
      </w:r>
      <w:proofErr w:type="spellEnd"/>
      <w:r>
        <w:rPr>
          <w:rFonts w:ascii="Constantia" w:hAnsi="Constantia"/>
          <w:color w:val="333333"/>
        </w:rPr>
        <w:t xml:space="preserve"> — это отношения между бизнесом и государством. Примером B2G-систем могут служить системы электронных </w:t>
      </w:r>
      <w:proofErr w:type="spellStart"/>
      <w:r>
        <w:rPr>
          <w:rFonts w:ascii="Constantia" w:hAnsi="Constantia"/>
          <w:color w:val="333333"/>
        </w:rPr>
        <w:t>госзакупок</w:t>
      </w:r>
      <w:proofErr w:type="spellEnd"/>
      <w:r>
        <w:rPr>
          <w:rFonts w:ascii="Constantia" w:hAnsi="Constantia"/>
          <w:color w:val="333333"/>
        </w:rPr>
        <w:t>.</w:t>
      </w:r>
    </w:p>
    <w:p w:rsidR="009817ED" w:rsidRDefault="009817ED" w:rsidP="009817ED">
      <w:pPr>
        <w:pStyle w:val="a4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color w:val="333333"/>
        </w:rPr>
      </w:pPr>
      <w:r>
        <w:rPr>
          <w:rFonts w:ascii="Constantia" w:hAnsi="Constantia"/>
          <w:color w:val="333333"/>
        </w:rPr>
        <w:t>ЛАНИТ — одна из крупнейших групп компаний на российском рынке информационных технологий. Предоставляет широкий комплекс ИТ-услуг, обеспечивающих этапы выполнения проекта от разработки и внедрения до обучения персонала и сервисной поддержки. Основана в 1989 году. Штаб-квартира расположена в Москве. Название компании происходит от «Лаборатория новых информационных технологий».</w:t>
      </w:r>
    </w:p>
    <w:p w:rsidR="009817ED" w:rsidRDefault="009817ED" w:rsidP="009817ED">
      <w:pPr>
        <w:pStyle w:val="a4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color w:val="333333"/>
        </w:rPr>
      </w:pPr>
      <w:r>
        <w:rPr>
          <w:rFonts w:ascii="Constantia" w:hAnsi="Constantia"/>
          <w:color w:val="333333"/>
        </w:rPr>
        <w:t>Разработки компаний группы ЛАНИТ в рамках концепции «Умного города» – это кросс-функциональные и межотраслевые решения для управления различными сферами городского хозяйства, повышения качества жизни горожан. Наиболее востребованы в регионах решения ЛАНИТ в сфере безопасности и управления дорожно-транспортной инфраструктурой. Среди его ключевых клиентов – свыше 100 государственных учреждений.</w:t>
      </w:r>
    </w:p>
    <w:p w:rsidR="009817ED" w:rsidRDefault="00397CDB">
      <w:r>
        <w:rPr>
          <w:noProof/>
          <w:lang w:eastAsia="ru-RU"/>
        </w:rPr>
        <w:lastRenderedPageBreak/>
        <w:drawing>
          <wp:inline distT="0" distB="0" distL="0" distR="0">
            <wp:extent cx="5940425" cy="3434308"/>
            <wp:effectExtent l="0" t="0" r="3175" b="0"/>
            <wp:docPr id="1" name="Рисунок 1" descr="C:\Users\KORNEE~1\AppData\Local\Temp\Rar$DI01.439\Лаборатория новых информационных технологий приходит в Курскую облас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NEE~1\AppData\Local\Temp\Rar$DI01.439\Лаборатория новых информационных технологий приходит в Курскую область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34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81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7ED"/>
    <w:rsid w:val="00397CDB"/>
    <w:rsid w:val="009817ED"/>
    <w:rsid w:val="00B0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817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817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817E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81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7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7C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817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817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817E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81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7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7C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0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KORNEEVAMA</cp:lastModifiedBy>
  <cp:revision>2</cp:revision>
  <dcterms:created xsi:type="dcterms:W3CDTF">2019-06-07T11:37:00Z</dcterms:created>
  <dcterms:modified xsi:type="dcterms:W3CDTF">2019-06-07T13:49:00Z</dcterms:modified>
</cp:coreProperties>
</file>