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 xml:space="preserve">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74829" w:rsidRPr="00A0593E" w:rsidRDefault="00774829" w:rsidP="00D25647">
      <w:pPr>
        <w:rPr>
          <w:sz w:val="16"/>
          <w:szCs w:val="16"/>
        </w:rPr>
      </w:pPr>
    </w:p>
    <w:p w:rsidR="0007282C" w:rsidRPr="0007282C" w:rsidRDefault="0007282C" w:rsidP="0007282C">
      <w:pPr>
        <w:pStyle w:val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282C">
        <w:rPr>
          <w:sz w:val="28"/>
          <w:szCs w:val="28"/>
        </w:rPr>
        <w:t xml:space="preserve">Отделение Пенсионного фонда РФ по Курской области предупреждает о мошенничестве в интернете. </w:t>
      </w:r>
    </w:p>
    <w:p w:rsidR="0007282C" w:rsidRPr="0007282C" w:rsidRDefault="0007282C" w:rsidP="0007282C">
      <w:pPr>
        <w:pStyle w:val="1"/>
        <w:contextualSpacing/>
        <w:jc w:val="center"/>
        <w:rPr>
          <w:sz w:val="28"/>
          <w:szCs w:val="28"/>
        </w:rPr>
      </w:pPr>
      <w:r w:rsidRPr="0007282C">
        <w:rPr>
          <w:sz w:val="28"/>
          <w:szCs w:val="28"/>
        </w:rPr>
        <w:t>Осторожно: сайты-подделки!</w:t>
      </w:r>
    </w:p>
    <w:p w:rsidR="0007282C" w:rsidRPr="0007282C" w:rsidRDefault="0007282C" w:rsidP="0007282C">
      <w:pPr>
        <w:rPr>
          <w:sz w:val="28"/>
          <w:szCs w:val="28"/>
        </w:rPr>
      </w:pPr>
    </w:p>
    <w:p w:rsidR="0007282C" w:rsidRPr="0007282C" w:rsidRDefault="0007282C" w:rsidP="0007282C">
      <w:pPr>
        <w:spacing w:line="276" w:lineRule="auto"/>
        <w:jc w:val="both"/>
        <w:rPr>
          <w:sz w:val="28"/>
          <w:szCs w:val="28"/>
        </w:rPr>
      </w:pPr>
      <w:r w:rsidRPr="0007282C">
        <w:rPr>
          <w:sz w:val="28"/>
          <w:szCs w:val="28"/>
        </w:rPr>
        <w:t xml:space="preserve">         ПФР 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 </w:t>
      </w:r>
    </w:p>
    <w:p w:rsidR="0007282C" w:rsidRPr="0007282C" w:rsidRDefault="0007282C" w:rsidP="0007282C">
      <w:pPr>
        <w:spacing w:line="276" w:lineRule="auto"/>
        <w:jc w:val="both"/>
        <w:rPr>
          <w:sz w:val="28"/>
          <w:szCs w:val="28"/>
        </w:rPr>
      </w:pPr>
      <w:r w:rsidRPr="0007282C">
        <w:rPr>
          <w:sz w:val="28"/>
          <w:szCs w:val="28"/>
        </w:rPr>
        <w:t xml:space="preserve">        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образом, сайты-подделки </w:t>
      </w:r>
      <w:proofErr w:type="spellStart"/>
      <w:r w:rsidRPr="0007282C">
        <w:rPr>
          <w:sz w:val="28"/>
          <w:szCs w:val="28"/>
        </w:rPr>
        <w:t>мимикрируют</w:t>
      </w:r>
      <w:proofErr w:type="spellEnd"/>
      <w:r w:rsidRPr="0007282C">
        <w:rPr>
          <w:sz w:val="28"/>
          <w:szCs w:val="28"/>
        </w:rPr>
        <w:t xml:space="preserve">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</w:p>
    <w:p w:rsidR="0007282C" w:rsidRPr="0007282C" w:rsidRDefault="0007282C" w:rsidP="0007282C">
      <w:pPr>
        <w:spacing w:line="276" w:lineRule="auto"/>
        <w:jc w:val="both"/>
        <w:rPr>
          <w:sz w:val="28"/>
          <w:szCs w:val="28"/>
        </w:rPr>
      </w:pPr>
      <w:r w:rsidRPr="0007282C">
        <w:rPr>
          <w:sz w:val="28"/>
          <w:szCs w:val="28"/>
        </w:rPr>
        <w:t xml:space="preserve">        Все это, тем не менее,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</w:t>
      </w:r>
      <w:proofErr w:type="spellStart"/>
      <w:r w:rsidRPr="0007282C">
        <w:rPr>
          <w:sz w:val="28"/>
          <w:szCs w:val="28"/>
        </w:rPr>
        <w:t>онлайн-чат</w:t>
      </w:r>
      <w:proofErr w:type="spellEnd"/>
      <w:r w:rsidRPr="0007282C">
        <w:rPr>
          <w:sz w:val="28"/>
          <w:szCs w:val="28"/>
        </w:rPr>
        <w:t xml:space="preserve">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не бесплатна,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79121A" w:rsidRPr="0007282C" w:rsidRDefault="0007282C" w:rsidP="0007282C">
      <w:pPr>
        <w:spacing w:line="276" w:lineRule="auto"/>
        <w:jc w:val="both"/>
        <w:rPr>
          <w:kern w:val="28"/>
          <w:sz w:val="28"/>
          <w:szCs w:val="28"/>
        </w:rPr>
      </w:pPr>
      <w:r w:rsidRPr="0007282C">
        <w:rPr>
          <w:sz w:val="28"/>
          <w:szCs w:val="28"/>
        </w:rPr>
        <w:t xml:space="preserve">       Пенсионный фонд 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 </w:t>
      </w:r>
      <w:hyperlink r:id="rId9" w:history="1">
        <w:proofErr w:type="spellStart"/>
        <w:r w:rsidRPr="0007282C">
          <w:rPr>
            <w:rStyle w:val="af0"/>
            <w:sz w:val="28"/>
            <w:szCs w:val="28"/>
          </w:rPr>
          <w:t>pfrf.ru</w:t>
        </w:r>
        <w:proofErr w:type="spellEnd"/>
      </w:hyperlink>
      <w:r w:rsidRPr="0007282C">
        <w:rPr>
          <w:sz w:val="28"/>
          <w:szCs w:val="28"/>
        </w:rPr>
        <w:t xml:space="preserve">, а также в центре консультирования ПФР по номеру 8-800-600-4444 (звонок бесплатный из всех регионов России) или через сервис </w:t>
      </w:r>
      <w:hyperlink r:id="rId10" w:history="1">
        <w:proofErr w:type="spellStart"/>
        <w:r w:rsidRPr="0007282C">
          <w:rPr>
            <w:rStyle w:val="af0"/>
            <w:sz w:val="28"/>
            <w:szCs w:val="28"/>
          </w:rPr>
          <w:t>онлайн-консультанта</w:t>
        </w:r>
        <w:proofErr w:type="spellEnd"/>
      </w:hyperlink>
      <w:r w:rsidRPr="0007282C">
        <w:rPr>
          <w:sz w:val="28"/>
          <w:szCs w:val="28"/>
        </w:rPr>
        <w:t>.</w:t>
      </w:r>
    </w:p>
    <w:sectPr w:rsidR="0079121A" w:rsidRPr="0007282C" w:rsidSect="0007282C">
      <w:footnotePr>
        <w:pos w:val="beneathText"/>
      </w:footnotePr>
      <w:pgSz w:w="11905" w:h="16837"/>
      <w:pgMar w:top="709" w:right="565" w:bottom="142" w:left="709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6D" w:rsidRDefault="0088346D">
      <w:r>
        <w:separator/>
      </w:r>
    </w:p>
  </w:endnote>
  <w:endnote w:type="continuationSeparator" w:id="1">
    <w:p w:rsidR="0088346D" w:rsidRDefault="0088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6D" w:rsidRDefault="0088346D">
      <w:r>
        <w:separator/>
      </w:r>
    </w:p>
  </w:footnote>
  <w:footnote w:type="continuationSeparator" w:id="1">
    <w:p w:rsidR="0088346D" w:rsidRDefault="0088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455B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282C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12B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60B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knopki/online_kons/online_kons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Пенсионеры, имеющие на иждивении детей-студентов, получают повышенную пенсию</vt:lpstr>
    </vt:vector>
  </TitlesOfParts>
  <Company>ОПФР по Курской области</Company>
  <LinksUpToDate>false</LinksUpToDate>
  <CharactersWithSpaces>2866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Piskynova0560011104</cp:lastModifiedBy>
  <cp:revision>2</cp:revision>
  <cp:lastPrinted>2019-02-12T12:15:00Z</cp:lastPrinted>
  <dcterms:created xsi:type="dcterms:W3CDTF">2019-02-14T13:11:00Z</dcterms:created>
  <dcterms:modified xsi:type="dcterms:W3CDTF">2019-02-14T13:11:00Z</dcterms:modified>
</cp:coreProperties>
</file>