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-57" w:right="0" w:firstLine="90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контроля  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Администрацией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Пенского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сельсовета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Беловского района Курской области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Style15"/>
          <w:b w:val="false"/>
          <w:bCs w:val="false"/>
          <w:sz w:val="28"/>
          <w:szCs w:val="28"/>
          <w:u w:val="none"/>
        </w:rPr>
        <w:t xml:space="preserve">соблюдение целей и условий предоставления межбюджетных трансфертов   выделенных из бюджета муниципального района» Беловский район»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Курской области.</w:t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 от 20.06.2018г.</w:t>
      </w:r>
      <w:r/>
    </w:p>
    <w:p>
      <w:pPr>
        <w:pStyle w:val="ConsPlusNonformat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7"/>
        <w:tabs>
          <w:tab w:val="left" w:pos="709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на 2018г., утвержденного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14</w:t>
      </w:r>
      <w:r>
        <w:rPr>
          <w:rFonts w:ascii="Times New Roman" w:hAnsi="Times New Roman"/>
          <w:sz w:val="28"/>
          <w:szCs w:val="28"/>
          <w:lang w:val="ru-RU"/>
        </w:rPr>
        <w:t>.12.2017г.</w:t>
      </w:r>
      <w:r>
        <w:rPr>
          <w:rFonts w:ascii="Times New Roman" w:hAnsi="Times New Roman"/>
          <w:sz w:val="28"/>
          <w:szCs w:val="28"/>
        </w:rPr>
        <w:t xml:space="preserve"> № 263-</w:t>
      </w:r>
      <w:r>
        <w:rPr>
          <w:rFonts w:ascii="Times New Roman" w:hAnsi="Times New Roman"/>
          <w:sz w:val="28"/>
          <w:szCs w:val="28"/>
          <w:lang w:val="ru-RU"/>
        </w:rPr>
        <w:t>р,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07</w:t>
      </w:r>
      <w:r>
        <w:rPr>
          <w:rFonts w:ascii="Times New Roman" w:hAnsi="Times New Roman"/>
          <w:sz w:val="28"/>
          <w:szCs w:val="28"/>
          <w:lang w:val="ru-RU"/>
        </w:rPr>
        <w:t>.05.2018г.</w:t>
      </w:r>
      <w:r>
        <w:rPr>
          <w:rFonts w:ascii="Times New Roman" w:hAnsi="Times New Roman"/>
          <w:sz w:val="28"/>
          <w:szCs w:val="28"/>
        </w:rPr>
        <w:t xml:space="preserve"> № 112-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а проверка Администрации Пенского сельсовета  Беловского района Курской области. </w:t>
      </w:r>
      <w:r/>
    </w:p>
    <w:p>
      <w:pPr>
        <w:pStyle w:val="Style17"/>
        <w:tabs>
          <w:tab w:val="left" w:pos="709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Style w:val="FontStyle15"/>
          <w:rFonts w:ascii="Times New Roman" w:hAnsi="Times New Roman"/>
          <w:sz w:val="28"/>
          <w:szCs w:val="28"/>
          <w:lang w:val="ru-RU"/>
        </w:rPr>
        <w:t>соблюдение целей и условий предоставления межбюджетных трансфертов выделенных из бюджета муниципального района «Беловский район» Курской области.</w:t>
      </w:r>
      <w:r/>
    </w:p>
    <w:p>
      <w:pPr>
        <w:pStyle w:val="Style17"/>
        <w:tabs>
          <w:tab w:val="left" w:pos="709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с 01.01.2016г. по 30.04.2018г.                   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15.05.2018г. по 20.06.2018г.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Методы проведения внутреннего муниципального финансового контроля: </w:t>
      </w:r>
      <w:r>
        <w:rPr>
          <w:rFonts w:cs="Times New Roman" w:ascii="Times New Roman" w:hAnsi="Times New Roman"/>
          <w:sz w:val="28"/>
          <w:szCs w:val="28"/>
          <w:u w:val="none"/>
        </w:rPr>
        <w:t>камеральная проверка.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распоряжения об утверждении учетной политики учреждения, его соответствие требованиям действующего законодательства.    </w:t>
      </w:r>
      <w:r/>
    </w:p>
    <w:p>
      <w:pPr>
        <w:pStyle w:val="Normal"/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Анализ исполнения доходной и расходной части бюджета.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Соответствие кассовых и фактических расходов по </w:t>
      </w:r>
      <w:r>
        <w:rPr>
          <w:rFonts w:ascii="Times New Roman" w:hAnsi="Times New Roman"/>
          <w:sz w:val="28"/>
          <w:szCs w:val="28"/>
        </w:rPr>
        <w:t xml:space="preserve">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группы видов расходов. Способ  проверки - выборочно.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4. Внутренний муниципальный финансовый контроль операций, осуществляемых по безналичному расчету.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5. Внутренний муниципальный финансовый контроль расчетов с подотчетными лицами. Способ  проверки - выборочно. 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Способ проверки - выборочно.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 Способ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закрепленного на праве оперативного управления. Учет поступления и списания товарно-материальных запасов. Способ 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9. Содержание и использование служебного транспортного средства. Правильность учета и списание ГСМ.  Способ проверки - выборочно.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10.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Способ  проверки - выборочно.   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11. Соблюдения целей и условий предоставления межбюджетных трансфертов, выделенных  из бюджета муниципального района «Беловский район» Курской области.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Способ  </w:t>
      </w:r>
      <w:r>
        <w:rPr>
          <w:rFonts w:cs="Times New Roman" w:ascii="Times New Roman" w:hAnsi="Times New Roman"/>
          <w:sz w:val="28"/>
          <w:szCs w:val="28"/>
        </w:rPr>
        <w:t>проверки - сплошной.</w:t>
      </w:r>
      <w:r/>
    </w:p>
    <w:p>
      <w:pPr>
        <w:pStyle w:val="ConsPlusNonformat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ConsPlusNonformat"/>
        <w:spacing w:lineRule="auto" w:line="240" w:before="0" w:after="0"/>
        <w:ind w:left="0" w:right="0"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 ходе проведения проверки установлено следующее.</w:t>
      </w:r>
      <w:r/>
    </w:p>
    <w:p>
      <w:pPr>
        <w:pStyle w:val="Style17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Пенского сельсовета  Беловского района Курской области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далее Администрация Пенского сельсовета) в соответствии  с Уставом  муниципального образования «Пенский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>исполнительно - распорядительным органом муниципального образования «Пенский сельсовет»  Беловского района Курской области.</w:t>
      </w:r>
      <w:r/>
    </w:p>
    <w:p>
      <w:pPr>
        <w:pStyle w:val="Style17"/>
        <w:tabs>
          <w:tab w:val="left" w:pos="426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Пенского сельсовета осуществляет полномочия исполнительного органа местного самоуправления муниципального образования «Пенский сельсовет» Беловского района Курской области.</w:t>
      </w:r>
      <w:r/>
    </w:p>
    <w:p>
      <w:pPr>
        <w:pStyle w:val="Normal"/>
        <w:shd w:fill="FFFFFF" w:val="clear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Пенского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</w:t>
      </w:r>
      <w:r>
        <w:rPr>
          <w:rFonts w:cs="Times New Roman" w:ascii="Times New Roman" w:hAnsi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rFonts w:cs="Times New Roman" w:ascii="Times New Roman" w:hAnsi="Times New Roman"/>
          <w:spacing w:val="-2"/>
          <w:sz w:val="28"/>
          <w:szCs w:val="28"/>
        </w:rPr>
        <w:t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rFonts w:cs="Times New Roman" w:ascii="Times New Roman" w:hAnsi="Times New Roman"/>
          <w:sz w:val="28"/>
          <w:szCs w:val="28"/>
        </w:rPr>
        <w:t xml:space="preserve"> Уставом.</w:t>
      </w:r>
      <w:r/>
    </w:p>
    <w:p>
      <w:pPr>
        <w:pStyle w:val="Normal"/>
        <w:shd w:fill="FFFFFF" w:val="clear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ascii="Times New Roman" w:hAnsi="Times New Roman"/>
          <w:sz w:val="28"/>
          <w:szCs w:val="28"/>
          <w:lang w:val="ru-RU"/>
        </w:rPr>
        <w:t>Администрация Пенского сельсовета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1024600784450, свидетельство от 25 декабря 2002г. ИН</w:t>
      </w:r>
      <w:r>
        <w:rPr>
          <w:rFonts w:ascii="Times New Roman" w:hAnsi="Times New Roman"/>
          <w:sz w:val="28"/>
          <w:szCs w:val="28"/>
          <w:lang w:val="ru-RU"/>
        </w:rPr>
        <w:t>Н 4601000362</w:t>
      </w:r>
      <w:r>
        <w:rPr>
          <w:rFonts w:ascii="Times New Roman" w:hAnsi="Times New Roman"/>
          <w:sz w:val="28"/>
          <w:szCs w:val="28"/>
        </w:rPr>
        <w:t xml:space="preserve">, КПП 460101001, ОКПО 04179792,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38202852001, ОКТМО 38602452101, ОКОГУ 3300500, </w:t>
      </w:r>
      <w:r>
        <w:rPr>
          <w:rFonts w:ascii="Times New Roman" w:hAnsi="Times New Roman"/>
          <w:sz w:val="28"/>
          <w:szCs w:val="28"/>
        </w:rPr>
        <w:t xml:space="preserve">ОКФС </w:t>
      </w:r>
      <w:r>
        <w:rPr>
          <w:rFonts w:ascii="Times New Roman" w:hAnsi="Times New Roman"/>
          <w:sz w:val="28"/>
          <w:szCs w:val="28"/>
          <w:lang w:val="ru-RU"/>
        </w:rPr>
        <w:t>14,</w:t>
      </w:r>
      <w:r>
        <w:rPr>
          <w:rFonts w:ascii="Times New Roman" w:hAnsi="Times New Roman"/>
          <w:sz w:val="28"/>
          <w:szCs w:val="28"/>
        </w:rPr>
        <w:t xml:space="preserve"> ОКВЭД 75.11.32 (</w:t>
      </w:r>
      <w:r>
        <w:rPr>
          <w:rFonts w:ascii="Times New Roman" w:hAnsi="Times New Roman"/>
          <w:sz w:val="28"/>
          <w:szCs w:val="28"/>
          <w:lang w:val="ru-RU"/>
        </w:rPr>
        <w:t>деятельность органов местного самоуправления поселковых и сельских населенных пунктов)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Администрации   Пенского сельсовета</w:t>
      </w:r>
      <w:r>
        <w:rPr>
          <w:rFonts w:ascii="Times New Roman" w:hAnsi="Times New Roman"/>
          <w:sz w:val="28"/>
          <w:szCs w:val="28"/>
        </w:rPr>
        <w:t>: 307913, Курская область, Беловский район, село Пены</w:t>
      </w:r>
      <w:r/>
    </w:p>
    <w:p>
      <w:pPr>
        <w:pStyle w:val="Style17"/>
        <w:tabs>
          <w:tab w:val="left" w:pos="426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образования «Пенский  сельсовет» Беловского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Ответственными за финансово-хозяйственную деятельность Администрации  Пенского сельсовета в проверяемом периоде являлись: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Глава  Пенского  сельсовета - Тищенко Александр Иванович весь проверяемый период.</w:t>
      </w:r>
      <w:r/>
    </w:p>
    <w:p>
      <w:pPr>
        <w:pStyle w:val="Normal"/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Специалист 1 разряда  -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Слюнина Наталья Ивановна весь проверяемый период.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708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ведении главного распорядителя средств находятся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казённое учреждение культуры «Пенский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сельский дом культуры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МКУК «Пенский СДК») </w:t>
      </w:r>
      <w:r>
        <w:rPr>
          <w:rFonts w:ascii="Times New Roman" w:hAnsi="Times New Roman"/>
          <w:color w:val="000000"/>
          <w:sz w:val="28"/>
          <w:szCs w:val="28"/>
        </w:rPr>
        <w:t xml:space="preserve">  зарегистрирован в едином государственном реестре юридических лиц за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регистрационным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номером 1044624002477, свидетельство от 18 августа 2004г. ИНН 4601004487, КПП 460101001,  ОКПО 70741525, ОКТМО 38602452101,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ОКАТО 38202852001. 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Юридический адрес: 307913, Курская область, Беловский район, село Пены, улица Соколова, 44.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видом деятельности является предоставление прочих персональных услуг.  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Ответственными за финансово-хозяйственную деятельность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МКУК «Пенский СДК»  в проверяемом периоде являлись: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 МКУК «Пенский СДК» - Сафонов Владимир Иванович весь проверяемый период.</w:t>
      </w:r>
      <w:r/>
    </w:p>
    <w:p>
      <w:pPr>
        <w:pStyle w:val="Normal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В проверяемом периоде бюджетный процесс Администрации   Пенского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осуществлялся с нарушением отдельных требований бюджетного законодательства РФ и иных нормативно-правовых актов:</w:t>
      </w:r>
      <w:r/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 п. 6 Инструкции, утвержденной Приказом Минфина России от 01.12.2010г. № 157н, утвержденная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учетная политика не соответствует требованиям;</w:t>
      </w:r>
      <w:r/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57" w:firstLine="680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нарушение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правильности отнесения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кассовых и фактических расходов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по подгруппе видов расходов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>240 «Иные закупки товаров, работ и услуг для обеспечения государственных (муниципальных) нужд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» по оплате  за  приобретение маркированных конвертов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на сумму 1 670,00 руб.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коду видов расходов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242 «Закупка товаров, работ, услуг в сфере информационно-коммуникационных технологий;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 оплате членских взносов согласно учредительного договора на сумму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2067,50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руб. коду видов расходов 244 «Прочая закупка товаров, работ и услуг для обеспечения государственных (муниципальных) нужд», 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оплату услуг почтовой связи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подлежат отражению по виду расходов 244 «Прочая закупка товаров, работ и услуг для обеспечения государственных (муниципальных) нужд», расходы на оплате  платежей в форме паевых, членских и иных взносов  следует относить к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850 «Уплата налогов, сборов и иных платежей»:по оплате  штрафов по водному налогу, транспортному налогу, пени  по налогу на доходы физических лиц на сумму 1 583,44  коду видов расходов 852 «Уплата прочих налогов, сборов»,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оплату штрафов (в том числе административных), пени (в том числе за несвоевременную уплату налогов и сборов)  подлежат  отражению по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Calibri" w:cs="Times New Roman" w:eastAsiaTheme="minorHAnsi"/>
          <w:color w:val="000000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ст.34 БК РФ уплата пени, что является неэффективным использованием средств  бюджета;</w:t>
      </w:r>
      <w:r/>
    </w:p>
    <w:p>
      <w:pPr>
        <w:pStyle w:val="Style26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800000"/>
          <w:spacing w:val="0"/>
          <w:sz w:val="28"/>
          <w:szCs w:val="28"/>
          <w:shd w:fill="FFFFFF" w:val="clear"/>
          <w:lang w:val="ru-RU" w:eastAsia="ru-RU"/>
        </w:rPr>
        <w:t>-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нарушение правильности отнесения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расходов на оплату договоров на приобретение (изготовление) подарочной, сувенирной продукции, по  статье  ГОСГУ 340 «Увеличение стоимости материальных запасов»,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на приобретение -  Гидрант пожарный  по  статье  ГОСГУ 226 «Прочие работы, услуги»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расходы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на приобретение (изготовление) подарочной и сувенирной продукции, не предназначенной для дальнейшей перепродажи, относятся на статью КОСГУ  290 «Прочие расходы», согласно  п. 45 Инструкции, утвержденной приказом Минфина России от 01.12.2010 г. № 157н, пожарные гидранты  следует включать в состав объектов основных средств, расходы на их установку следует относить на статью КОСГУ  310;</w:t>
      </w:r>
      <w:r/>
    </w:p>
    <w:p>
      <w:pPr>
        <w:pStyle w:val="Style26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п. 1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риказ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Минфи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 xml:space="preserve">на России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от 30.03.2015 N 52н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составление  в 2016г. авансового отчета не по унифицированной форме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0504505,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расчетно - платежная  ведомость велась не по унифицированной форме 0504401;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требований  Постановления Госкомстата РФ от 05.01.2004г. N 1 «Об утверждении унифицированных форм первичной учетной документации по учету труда и его оплаты», штатное расписание утверждалось не по  унифицированной форме N Т-3.</w:t>
      </w:r>
      <w:r/>
    </w:p>
    <w:p>
      <w:pPr>
        <w:pStyle w:val="Style17"/>
        <w:tabs>
          <w:tab w:val="left" w:pos="9356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требований Гражданского кодекса Российской Федерации (ст. 709, 720, 779, 783), содержание договора гражданско - правового характера не соответствует требованиям гражданского законодательства, отражение в табеле учета использования рабочего времени периодов работы лиц, выполняющих работу по гражданско-правовым договорам;</w:t>
      </w:r>
      <w:r/>
    </w:p>
    <w:p>
      <w:pPr>
        <w:pStyle w:val="Normal"/>
        <w:shd w:fill="FFFFFF" w:val="clear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- нарушение требований, установленных пп.  38, 39, 41, 45  Инструкции 01.12.2010 г. № 157н,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/>
        </w:rPr>
        <w:t xml:space="preserve"> на аналитическом счете 105.00 «Материальные запасы»  учитывались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бензотример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 xml:space="preserve">FBC,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бензопила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/>
        </w:rPr>
        <w:t>,  подлежащие учету на аналитическом счете 101.34 ««Машины и оборудование – иное движимое имущество учреждения»;</w:t>
      </w:r>
      <w:r/>
    </w:p>
    <w:p>
      <w:pPr>
        <w:pStyle w:val="Normal"/>
        <w:shd w:fill="FFFFFF" w:val="clear"/>
        <w:tabs>
          <w:tab w:val="left" w:pos="9214" w:leader="none"/>
          <w:tab w:val="left" w:pos="9356" w:leader="none"/>
        </w:tabs>
        <w:spacing w:lineRule="auto" w:line="240" w:before="0" w:after="0"/>
        <w:ind w:right="10" w:hanging="0"/>
        <w:jc w:val="both"/>
        <w:rPr>
          <w:smallCaps w:val="false"/>
          <w:caps w:val="false"/>
          <w:spacing w:val="-3"/>
          <w:i w:val="false"/>
          <w:b w:val="false"/>
          <w:shd w:fill="auto" w:val="clear"/>
          <w:i w:val="false"/>
          <w:b w:val="false"/>
          <w:bCs w:val="false"/>
          <w:rFonts w:eastAsia="Times New Roman" w:cs="Times New Roman"/>
          <w:color w:val="000000"/>
          <w:lang w:val="ru-RU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Style17"/>
        <w:widowControl/>
        <w:shd w:fill="FFFFFF" w:val="clear"/>
        <w:tabs>
          <w:tab w:val="left" w:pos="9214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- нарушение 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етодических указаниям по инвентаризации имущества и финансовых обязательств, утвержденных Приказом Министерства финансов Российской Федерации от 13 июня 1995 года №49 «Об утверждении Методических указаний по инвентаризации имущества и финансовых обязательств», Администрацией Пенского сельсовета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инвентаризации имущества и финансовых обязательств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в проверяемом периоде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не проводилась.</w:t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 Администрацией </w:t>
      </w:r>
      <w:r>
        <w:rPr>
          <w:rFonts w:cs="Times New Roman" w:ascii="Times New Roman" w:hAnsi="Times New Roman"/>
          <w:sz w:val="28"/>
          <w:szCs w:val="28"/>
        </w:rPr>
        <w:t>Пенского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Беловского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</w:t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7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- эксперт </w:t>
      </w:r>
      <w:r/>
    </w:p>
    <w:p>
      <w:pPr>
        <w:pStyle w:val="Style17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7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7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переданным полномочиям)  </w:t>
      </w:r>
      <w:r/>
    </w:p>
    <w:p>
      <w:pPr>
        <w:pStyle w:val="Style17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Администрации Беловского района</w:t>
      </w:r>
      <w:r/>
    </w:p>
    <w:p>
      <w:pPr>
        <w:pStyle w:val="Style17"/>
        <w:spacing w:lineRule="auto" w:line="240" w:before="0" w:after="0"/>
        <w:jc w:val="both"/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Е.В. Звягинцева</w:t>
      </w:r>
      <w:r/>
    </w:p>
    <w:sectPr>
      <w:type w:val="nextPage"/>
      <w:pgSz w:w="11906" w:h="16838"/>
      <w:pgMar w:left="1559" w:right="1276" w:header="0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character" w:styleId="WW8Num5z0">
    <w:name w:val="WW8Num5z0"/>
    <w:rPr>
      <w:rFonts w:ascii="Times New Roman" w:hAnsi="Times New Roman" w:eastAsia="Times New Roman" w:cs="Symbol"/>
      <w:caps w:val="false"/>
      <w:smallCaps w:val="false"/>
      <w:color w:val="000000"/>
      <w:sz w:val="20"/>
      <w:shd w:fill="FFFFFF" w:val="clear"/>
      <w:lang w:val="ru-RU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3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4">
    <w:name w:val="Блочная цитата"/>
    <w:basedOn w:val="Normal"/>
    <w:pPr/>
    <w:rPr/>
  </w:style>
  <w:style w:type="paragraph" w:styleId="Style25">
    <w:name w:val="Заглавие"/>
    <w:basedOn w:val="Style16"/>
    <w:pPr/>
    <w:rPr/>
  </w:style>
  <w:style w:type="paragraph" w:styleId="Style26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7">
    <w:name w:val="Содержимое таблицы"/>
    <w:basedOn w:val="Normal"/>
    <w:pPr/>
    <w:rPr/>
  </w:style>
  <w:style w:type="paragraph" w:styleId="Style28">
    <w:name w:val="Заголовок таблицы"/>
    <w:basedOn w:val="Style27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fals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15271</TotalTime>
  <Application>LibreOffice/4.3.4.1$Windows_x86 LibreOffice_project/bc356b2f991740509f321d70e4512a6a54c5f243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2018-11-13T14:58:22Z</dcterms:modified>
  <cp:revision>46</cp:revision>
</cp:coreProperties>
</file>